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6F9459E"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37257723"/>
      <w:bookmarkStart w:id="1" w:name="OLE_LINK5"/>
      <w:bookmarkStart w:id="2" w:name="OLE_LINK6"/>
      <w:r w:rsidRPr="0026361E">
        <w:rPr>
          <w:rFonts w:ascii="Arial" w:hAnsi="Arial" w:cs="Times New Roman"/>
          <w:b/>
          <w:bCs/>
          <w:sz w:val="24"/>
          <w:szCs w:val="20"/>
          <w:lang w:val="en-GB"/>
        </w:rPr>
        <w:t>3GPP T</w:t>
      </w:r>
      <w:bookmarkStart w:id="3" w:name="_Ref452454252"/>
      <w:bookmarkEnd w:id="3"/>
      <w:r w:rsidRPr="0026361E">
        <w:rPr>
          <w:rFonts w:ascii="Arial" w:hAnsi="Arial" w:cs="Times New Roman"/>
          <w:b/>
          <w:bCs/>
          <w:sz w:val="24"/>
          <w:szCs w:val="20"/>
          <w:lang w:val="en-GB"/>
        </w:rPr>
        <w:t xml:space="preserve">SG-RAN </w:t>
      </w:r>
      <w:r w:rsidR="00BA724E" w:rsidRPr="0026361E">
        <w:rPr>
          <w:rFonts w:ascii="Arial" w:hAnsi="Arial" w:cs="Times New Roman"/>
          <w:b/>
          <w:sz w:val="24"/>
          <w:szCs w:val="20"/>
          <w:lang w:val="en-GB"/>
        </w:rPr>
        <w:t>WG4 Meeting</w:t>
      </w:r>
      <w:r w:rsidR="006F5245">
        <w:rPr>
          <w:rFonts w:ascii="Arial" w:hAnsi="Arial" w:cs="Times New Roman"/>
          <w:b/>
          <w:sz w:val="24"/>
          <w:szCs w:val="20"/>
          <w:lang w:val="en-GB"/>
        </w:rPr>
        <w:t xml:space="preserve"> </w:t>
      </w:r>
      <w:r w:rsidR="00BA724E" w:rsidRPr="0026361E">
        <w:rPr>
          <w:rFonts w:ascii="Arial" w:hAnsi="Arial" w:cs="Times New Roman"/>
          <w:b/>
          <w:sz w:val="24"/>
          <w:szCs w:val="20"/>
          <w:lang w:val="en-GB"/>
        </w:rPr>
        <w:t>#</w:t>
      </w:r>
      <w:r w:rsidR="006F5245">
        <w:rPr>
          <w:rFonts w:ascii="Arial" w:hAnsi="Arial" w:cs="Times New Roman"/>
          <w:b/>
          <w:sz w:val="24"/>
          <w:szCs w:val="20"/>
          <w:lang w:val="en-GB"/>
        </w:rPr>
        <w:t xml:space="preserve"> </w:t>
      </w:r>
      <w:r w:rsidR="00DD555A" w:rsidRPr="0026361E">
        <w:rPr>
          <w:rFonts w:ascii="Arial" w:hAnsi="Arial" w:cs="Times New Roman"/>
          <w:b/>
          <w:sz w:val="24"/>
          <w:szCs w:val="20"/>
          <w:lang w:val="en-GB"/>
        </w:rPr>
        <w:t>9</w:t>
      </w:r>
      <w:r w:rsidR="00AA0CE4">
        <w:rPr>
          <w:rFonts w:ascii="Arial" w:hAnsi="Arial" w:cs="Times New Roman"/>
          <w:b/>
          <w:sz w:val="24"/>
          <w:szCs w:val="20"/>
          <w:lang w:val="en-GB"/>
        </w:rPr>
        <w:t>8</w:t>
      </w:r>
      <w:r w:rsidR="00844CD1">
        <w:rPr>
          <w:rFonts w:ascii="Arial" w:hAnsi="Arial" w:cs="Times New Roman"/>
          <w:b/>
          <w:sz w:val="24"/>
          <w:szCs w:val="20"/>
          <w:lang w:val="en-GB"/>
        </w:rPr>
        <w:t>-e</w:t>
      </w:r>
      <w:bookmarkEnd w:id="0"/>
      <w:r w:rsidRPr="0026361E">
        <w:rPr>
          <w:rFonts w:ascii="Arial" w:hAnsi="Arial" w:cs="Times New Roman"/>
          <w:b/>
          <w:sz w:val="24"/>
          <w:szCs w:val="20"/>
          <w:lang w:val="en-GB"/>
        </w:rPr>
        <w:t xml:space="preserve">                </w:t>
      </w:r>
      <w:r w:rsidRPr="0026361E">
        <w:rPr>
          <w:rFonts w:ascii="Arial" w:hAnsi="Arial" w:cs="Times New Roman"/>
          <w:b/>
          <w:bCs/>
          <w:sz w:val="24"/>
          <w:szCs w:val="20"/>
          <w:lang w:val="en-GB"/>
        </w:rPr>
        <w:tab/>
      </w:r>
      <w:r w:rsidR="00ED3B79" w:rsidRPr="00ED3B79">
        <w:rPr>
          <w:rFonts w:ascii="Arial" w:hAnsi="Arial" w:cs="Times New Roman"/>
          <w:b/>
          <w:bCs/>
          <w:sz w:val="24"/>
          <w:szCs w:val="20"/>
          <w:lang w:val="en-GB" w:eastAsia="ja-JP"/>
        </w:rPr>
        <w:t>R4-2101133</w:t>
      </w:r>
    </w:p>
    <w:p w14:paraId="3DEDC117" w14:textId="6D44F4FA" w:rsidR="00841BCD" w:rsidRPr="001A1607" w:rsidRDefault="00844CD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bookmarkStart w:id="4" w:name="_Hlk37257740"/>
      <w:r w:rsidRPr="001A1607">
        <w:rPr>
          <w:rFonts w:ascii="Arial" w:hAnsi="Arial" w:cs="Times New Roman"/>
          <w:b/>
          <w:sz w:val="24"/>
          <w:szCs w:val="20"/>
          <w:lang w:val="en-GB"/>
        </w:rPr>
        <w:t>Electronic Meeting</w:t>
      </w:r>
      <w:r w:rsidR="00176671" w:rsidRPr="001A1607">
        <w:rPr>
          <w:rFonts w:ascii="Arial" w:hAnsi="Arial" w:cs="Times New Roman"/>
          <w:b/>
          <w:sz w:val="24"/>
          <w:szCs w:val="20"/>
          <w:lang w:val="en-GB"/>
        </w:rPr>
        <w:t xml:space="preserve">, </w:t>
      </w:r>
      <w:bookmarkEnd w:id="4"/>
      <w:r w:rsidR="00AA0CE4" w:rsidRPr="00BF6762">
        <w:rPr>
          <w:rFonts w:ascii="Arial" w:hAnsi="Arial" w:cs="Times New Roman"/>
          <w:b/>
          <w:bCs/>
          <w:sz w:val="24"/>
          <w:szCs w:val="24"/>
          <w:lang w:val="en-GB"/>
        </w:rPr>
        <w:t>25 Jan – 05 Feb, 2021</w:t>
      </w:r>
    </w:p>
    <w:bookmarkEnd w:id="1"/>
    <w:bookmarkEnd w:id="2"/>
    <w:p w14:paraId="6515563C" w14:textId="77777777" w:rsidR="00841BCD" w:rsidRPr="001A1607"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1A1607" w:rsidRDefault="00841BCD" w:rsidP="00841BCD">
      <w:pPr>
        <w:tabs>
          <w:tab w:val="left" w:pos="1985"/>
        </w:tabs>
        <w:ind w:left="1985" w:hanging="1985"/>
        <w:rPr>
          <w:rFonts w:ascii="Arial" w:eastAsia="Calibri" w:hAnsi="Arial" w:cs="Arial"/>
          <w:b/>
          <w:bCs/>
          <w:sz w:val="24"/>
          <w:lang w:val="en-GB"/>
        </w:rPr>
      </w:pPr>
      <w:r w:rsidRPr="001A1607">
        <w:rPr>
          <w:rFonts w:ascii="Arial" w:eastAsia="Calibri" w:hAnsi="Arial" w:cs="Arial"/>
          <w:b/>
          <w:bCs/>
          <w:sz w:val="24"/>
          <w:lang w:val="en-GB"/>
        </w:rPr>
        <w:t>Source:</w:t>
      </w:r>
      <w:r w:rsidRPr="001A1607">
        <w:rPr>
          <w:rFonts w:ascii="Arial" w:eastAsia="Calibri" w:hAnsi="Arial" w:cs="Arial"/>
          <w:b/>
          <w:bCs/>
          <w:sz w:val="24"/>
          <w:lang w:val="en-GB"/>
        </w:rPr>
        <w:tab/>
        <w:t xml:space="preserve">Nokia, </w:t>
      </w:r>
      <w:r w:rsidR="0043750A" w:rsidRPr="001A1607">
        <w:rPr>
          <w:rFonts w:ascii="Arial" w:eastAsia="Calibri" w:hAnsi="Arial" w:cs="Arial"/>
          <w:b/>
          <w:bCs/>
          <w:sz w:val="24"/>
          <w:lang w:val="en-GB"/>
        </w:rPr>
        <w:t>Nokia</w:t>
      </w:r>
      <w:r w:rsidRPr="001A1607">
        <w:rPr>
          <w:rFonts w:ascii="Arial" w:eastAsia="Calibri" w:hAnsi="Arial" w:cs="Arial"/>
          <w:b/>
          <w:bCs/>
          <w:sz w:val="24"/>
          <w:lang w:val="en-GB"/>
        </w:rPr>
        <w:t xml:space="preserve"> Shanghai Bell</w:t>
      </w:r>
      <w:r w:rsidRPr="001A1607" w:rsidDel="00636277">
        <w:rPr>
          <w:rFonts w:ascii="Arial" w:eastAsia="Calibri" w:hAnsi="Arial" w:cs="Arial"/>
          <w:b/>
          <w:bCs/>
          <w:sz w:val="24"/>
          <w:lang w:val="en-GB"/>
        </w:rPr>
        <w:t xml:space="preserve"> </w:t>
      </w:r>
    </w:p>
    <w:p w14:paraId="794F3E30" w14:textId="0DA4F980" w:rsidR="00841BCD" w:rsidRPr="001A1607" w:rsidRDefault="00841BCD" w:rsidP="7AA671D5">
      <w:pPr>
        <w:ind w:left="1985" w:hanging="1985"/>
        <w:rPr>
          <w:rFonts w:ascii="Arial" w:eastAsia="Calibri" w:hAnsi="Arial" w:cs="Arial"/>
          <w:b/>
          <w:bCs/>
          <w:sz w:val="24"/>
          <w:szCs w:val="24"/>
        </w:rPr>
      </w:pPr>
      <w:r w:rsidRPr="001A1607">
        <w:rPr>
          <w:rFonts w:ascii="Arial" w:eastAsia="Calibri" w:hAnsi="Arial" w:cs="Arial"/>
          <w:b/>
          <w:bCs/>
          <w:sz w:val="24"/>
          <w:szCs w:val="24"/>
        </w:rPr>
        <w:t>Title:</w:t>
      </w:r>
      <w:r w:rsidR="65155529" w:rsidRPr="001A1607">
        <w:rPr>
          <w:rFonts w:ascii="Arial" w:eastAsia="Calibri" w:hAnsi="Arial" w:cs="Arial"/>
          <w:b/>
          <w:bCs/>
          <w:sz w:val="24"/>
          <w:szCs w:val="24"/>
        </w:rPr>
        <w:t xml:space="preserve"> </w:t>
      </w:r>
      <w:r w:rsidR="00045D17">
        <w:rPr>
          <w:rFonts w:ascii="Arial" w:eastAsia="Calibri" w:hAnsi="Arial" w:cs="Arial"/>
          <w:b/>
          <w:bCs/>
          <w:sz w:val="24"/>
          <w:szCs w:val="24"/>
        </w:rPr>
        <w:tab/>
      </w:r>
      <w:r w:rsidR="65155529" w:rsidRPr="001A1607">
        <w:rPr>
          <w:rFonts w:ascii="Arial" w:eastAsia="Calibri" w:hAnsi="Arial" w:cs="Arial"/>
          <w:b/>
          <w:bCs/>
          <w:sz w:val="24"/>
          <w:szCs w:val="24"/>
        </w:rPr>
        <w:t xml:space="preserve">Discussion on </w:t>
      </w:r>
      <w:r w:rsidR="007B3826" w:rsidRPr="001A1607">
        <w:rPr>
          <w:rFonts w:ascii="Arial" w:eastAsia="Calibri" w:hAnsi="Arial" w:cs="Arial"/>
          <w:b/>
          <w:bCs/>
          <w:sz w:val="24"/>
          <w:szCs w:val="24"/>
        </w:rPr>
        <w:t xml:space="preserve">NR-U </w:t>
      </w:r>
      <w:r w:rsidR="65155529" w:rsidRPr="001A1607">
        <w:rPr>
          <w:rFonts w:ascii="Arial" w:eastAsia="Calibri" w:hAnsi="Arial" w:cs="Arial"/>
          <w:b/>
          <w:bCs/>
          <w:sz w:val="24"/>
          <w:szCs w:val="24"/>
        </w:rPr>
        <w:t xml:space="preserve">RRM </w:t>
      </w:r>
      <w:r w:rsidR="00792884">
        <w:rPr>
          <w:rFonts w:ascii="Arial" w:eastAsia="Calibri" w:hAnsi="Arial" w:cs="Arial"/>
          <w:b/>
          <w:bCs/>
          <w:sz w:val="24"/>
          <w:szCs w:val="24"/>
        </w:rPr>
        <w:t>test configurations</w:t>
      </w:r>
      <w:r w:rsidR="65155529" w:rsidRPr="001A1607">
        <w:rPr>
          <w:rFonts w:ascii="Arial" w:eastAsia="Calibri" w:hAnsi="Arial" w:cs="Arial"/>
          <w:b/>
          <w:bCs/>
          <w:sz w:val="24"/>
          <w:szCs w:val="24"/>
        </w:rPr>
        <w:t xml:space="preserve"> </w:t>
      </w:r>
      <w:r w:rsidRPr="001A1607">
        <w:rPr>
          <w:rFonts w:ascii="Arial" w:eastAsia="Calibri" w:hAnsi="Arial" w:cs="Arial"/>
          <w:b/>
          <w:bCs/>
          <w:sz w:val="24"/>
        </w:rPr>
        <w:tab/>
      </w:r>
    </w:p>
    <w:p w14:paraId="53921647" w14:textId="41CF83CC" w:rsidR="00841BCD" w:rsidRPr="00707E6D" w:rsidRDefault="00841BCD" w:rsidP="00841BCD">
      <w:pPr>
        <w:tabs>
          <w:tab w:val="left" w:pos="1985"/>
        </w:tabs>
        <w:spacing w:after="120" w:line="240" w:lineRule="auto"/>
        <w:rPr>
          <w:rFonts w:ascii="Arial" w:eastAsia="MS Mincho" w:hAnsi="Arial" w:cs="Arial"/>
          <w:b/>
          <w:bCs/>
          <w:sz w:val="24"/>
          <w:szCs w:val="20"/>
        </w:rPr>
      </w:pPr>
      <w:r w:rsidRPr="001A1607">
        <w:rPr>
          <w:rFonts w:ascii="Arial" w:eastAsia="MS Mincho" w:hAnsi="Arial" w:cs="Arial"/>
          <w:b/>
          <w:bCs/>
          <w:sz w:val="24"/>
          <w:szCs w:val="20"/>
        </w:rPr>
        <w:t>Agenda item:</w:t>
      </w:r>
      <w:r w:rsidRPr="001A1607">
        <w:rPr>
          <w:rFonts w:ascii="Arial" w:eastAsia="MS Mincho" w:hAnsi="Arial" w:cs="Arial"/>
          <w:b/>
          <w:bCs/>
          <w:sz w:val="24"/>
          <w:szCs w:val="20"/>
        </w:rPr>
        <w:tab/>
      </w:r>
      <w:r w:rsidR="00707E6D" w:rsidRPr="00BF6762">
        <w:rPr>
          <w:rFonts w:ascii="Arial" w:eastAsia="MS Mincho" w:hAnsi="Arial" w:cs="Arial"/>
          <w:b/>
          <w:bCs/>
          <w:sz w:val="24"/>
          <w:szCs w:val="20"/>
        </w:rPr>
        <w:t>7.1.</w:t>
      </w:r>
      <w:r w:rsidR="00BF6762" w:rsidRPr="00BF6762">
        <w:rPr>
          <w:rFonts w:ascii="Arial" w:eastAsia="MS Mincho" w:hAnsi="Arial" w:cs="Arial"/>
          <w:b/>
          <w:bCs/>
          <w:sz w:val="24"/>
          <w:szCs w:val="20"/>
        </w:rPr>
        <w:t>6.2</w:t>
      </w:r>
    </w:p>
    <w:p w14:paraId="266D763D" w14:textId="77777777" w:rsidR="00841BCD" w:rsidRPr="009E2965" w:rsidRDefault="00841BCD" w:rsidP="00841BCD">
      <w:pPr>
        <w:tabs>
          <w:tab w:val="left" w:pos="1985"/>
        </w:tabs>
        <w:rPr>
          <w:rFonts w:ascii="Arial" w:eastAsia="Calibri" w:hAnsi="Arial" w:cs="Arial"/>
          <w:b/>
          <w:bCs/>
          <w:sz w:val="24"/>
          <w:lang w:val="pt-BR"/>
        </w:rPr>
      </w:pPr>
      <w:r w:rsidRPr="009E2965">
        <w:rPr>
          <w:rFonts w:ascii="Arial" w:eastAsia="Calibri" w:hAnsi="Arial" w:cs="Arial"/>
          <w:b/>
          <w:bCs/>
          <w:sz w:val="24"/>
          <w:lang w:val="pt-BR"/>
        </w:rPr>
        <w:t>Document for:</w:t>
      </w:r>
      <w:r w:rsidRPr="009E2965">
        <w:rPr>
          <w:rFonts w:ascii="Arial" w:eastAsia="Calibri" w:hAnsi="Arial" w:cs="Arial"/>
          <w:b/>
          <w:bCs/>
          <w:sz w:val="24"/>
          <w:lang w:val="pt-BR"/>
        </w:rPr>
        <w:tab/>
        <w:t>Discussion</w:t>
      </w:r>
    </w:p>
    <w:p w14:paraId="505DD0D6" w14:textId="64A4A0E7" w:rsidR="00841BCD" w:rsidRDefault="00841BCD" w:rsidP="00A37002">
      <w:pPr>
        <w:pStyle w:val="RAN4H1"/>
      </w:pPr>
      <w:bookmarkStart w:id="5" w:name="_Hlk57634134"/>
      <w:r w:rsidRPr="0026361E">
        <w:t>Intro</w:t>
      </w:r>
      <w:r w:rsidRPr="0026361E">
        <w:rPr>
          <w:rStyle w:val="RAN4H1Char"/>
        </w:rPr>
        <w:t>ductio</w:t>
      </w:r>
      <w:r w:rsidRPr="0026361E">
        <w:t>n</w:t>
      </w:r>
    </w:p>
    <w:bookmarkEnd w:id="5"/>
    <w:p w14:paraId="1D67741B" w14:textId="689823FB" w:rsidR="00836D14" w:rsidRDefault="00836D14" w:rsidP="00F5674C">
      <w:pPr>
        <w:rPr>
          <w:lang w:val="en-GB"/>
        </w:rPr>
      </w:pPr>
      <w:r>
        <w:rPr>
          <w:lang w:val="en-GB"/>
        </w:rPr>
        <w:t xml:space="preserve">In the </w:t>
      </w:r>
      <w:r w:rsidR="00792884">
        <w:rPr>
          <w:lang w:val="en-GB"/>
        </w:rPr>
        <w:t>last RAN4 meeting, the NR-U performance work started. The following points were agreed in the WF</w:t>
      </w:r>
      <w:r w:rsidR="00A31E1D">
        <w:rPr>
          <w:lang w:val="en-GB"/>
        </w:rPr>
        <w:fldChar w:fldCharType="begin"/>
      </w:r>
      <w:r w:rsidR="00A31E1D">
        <w:rPr>
          <w:lang w:val="en-GB"/>
        </w:rPr>
        <w:instrText xml:space="preserve"> REF _Ref57289071 \r \h </w:instrText>
      </w:r>
      <w:r w:rsidR="00A31E1D">
        <w:rPr>
          <w:lang w:val="en-GB"/>
        </w:rPr>
      </w:r>
      <w:r w:rsidR="00A31E1D">
        <w:rPr>
          <w:lang w:val="en-GB"/>
        </w:rPr>
        <w:fldChar w:fldCharType="separate"/>
      </w:r>
      <w:r w:rsidR="00A31E1D">
        <w:rPr>
          <w:lang w:val="en-GB"/>
        </w:rPr>
        <w:t>[1]</w:t>
      </w:r>
      <w:r w:rsidR="00A31E1D">
        <w:rPr>
          <w:lang w:val="en-GB"/>
        </w:rPr>
        <w:fldChar w:fldCharType="end"/>
      </w:r>
      <w:r w:rsidR="00792884">
        <w:rPr>
          <w:lang w:val="en-GB"/>
        </w:rPr>
        <w:t xml:space="preserve">: </w:t>
      </w:r>
    </w:p>
    <w:tbl>
      <w:tblPr>
        <w:tblStyle w:val="TableGrid"/>
        <w:tblW w:w="0" w:type="auto"/>
        <w:tblLook w:val="04A0" w:firstRow="1" w:lastRow="0" w:firstColumn="1" w:lastColumn="0" w:noHBand="0" w:noVBand="1"/>
      </w:tblPr>
      <w:tblGrid>
        <w:gridCol w:w="9617"/>
      </w:tblGrid>
      <w:tr w:rsidR="00635B1B" w14:paraId="0FAC4B4D" w14:textId="77777777" w:rsidTr="00635B1B">
        <w:tc>
          <w:tcPr>
            <w:tcW w:w="9617" w:type="dxa"/>
          </w:tcPr>
          <w:p w14:paraId="792E8185" w14:textId="77777777" w:rsidR="00792884" w:rsidRPr="00792884" w:rsidRDefault="00792884" w:rsidP="00792884">
            <w:pPr>
              <w:spacing w:after="120"/>
              <w:rPr>
                <w:b/>
                <w:u w:val="single"/>
                <w:lang w:eastAsia="ko-KR"/>
              </w:rPr>
            </w:pPr>
            <w:r w:rsidRPr="00792884">
              <w:rPr>
                <w:b/>
                <w:u w:val="single"/>
                <w:lang w:eastAsia="ko-KR"/>
              </w:rPr>
              <w:t>Issue 2-1-1: Whether to test wideband operation in RRM tests</w:t>
            </w:r>
          </w:p>
          <w:p w14:paraId="082BB8A4" w14:textId="77777777" w:rsidR="00792884" w:rsidRPr="00792884" w:rsidRDefault="00792884" w:rsidP="00792884">
            <w:pPr>
              <w:spacing w:after="120"/>
              <w:rPr>
                <w:bCs/>
                <w:lang w:eastAsia="ko-KR"/>
              </w:rPr>
            </w:pPr>
            <w:r w:rsidRPr="00792884">
              <w:rPr>
                <w:bCs/>
                <w:lang w:eastAsia="ko-KR"/>
              </w:rPr>
              <w:t>Agreement: It is assumed DL wideband operation Mode 1 is used during RRM tests for NR-U.</w:t>
            </w:r>
          </w:p>
          <w:p w14:paraId="10571FA8" w14:textId="77777777" w:rsidR="00792884" w:rsidRPr="00792884" w:rsidRDefault="00792884" w:rsidP="00792884">
            <w:pPr>
              <w:rPr>
                <w:i/>
                <w:iCs/>
                <w:lang w:val="sv-SE" w:eastAsia="ja-JP"/>
              </w:rPr>
            </w:pPr>
            <w:r w:rsidRPr="00792884">
              <w:rPr>
                <w:i/>
                <w:iCs/>
                <w:lang w:val="sv-SE" w:eastAsia="ja-JP"/>
              </w:rPr>
              <w:t>Note: DL wideband carrier operation Mode 1 is based on UE single-carrier wideband operation where LBT in the wideband is assumed to be successful when LBT is successful in all LBT sub-bands within the UE DL BWP.</w:t>
            </w:r>
          </w:p>
          <w:p w14:paraId="5FCE93FD" w14:textId="77777777" w:rsidR="00792884" w:rsidRPr="00792884" w:rsidRDefault="00792884" w:rsidP="00792884">
            <w:pPr>
              <w:spacing w:after="120"/>
              <w:rPr>
                <w:b/>
                <w:u w:val="single"/>
                <w:lang w:eastAsia="ko-KR"/>
              </w:rPr>
            </w:pPr>
            <w:r w:rsidRPr="00792884">
              <w:rPr>
                <w:b/>
                <w:u w:val="single"/>
                <w:lang w:eastAsia="ko-KR"/>
              </w:rPr>
              <w:t>Issue 2-2-1: Differentiation between FBE and LBE</w:t>
            </w:r>
          </w:p>
          <w:p w14:paraId="13104893" w14:textId="77777777" w:rsidR="00792884" w:rsidRPr="00792884" w:rsidRDefault="00792884" w:rsidP="00792884">
            <w:pPr>
              <w:rPr>
                <w:lang w:eastAsia="ko-KR"/>
              </w:rPr>
            </w:pPr>
            <w:r w:rsidRPr="00792884">
              <w:rPr>
                <w:bCs/>
                <w:lang w:eastAsia="ko-KR"/>
              </w:rPr>
              <w:t>Agreement: Further identify the set of requirements for which LBE and FBE test cases shall be differentiated.</w:t>
            </w:r>
          </w:p>
          <w:p w14:paraId="72BCE5F3" w14:textId="77777777" w:rsidR="00792884" w:rsidRPr="00792884" w:rsidRDefault="00792884" w:rsidP="00792884">
            <w:pPr>
              <w:spacing w:after="120"/>
              <w:rPr>
                <w:b/>
                <w:u w:val="single"/>
                <w:lang w:eastAsia="ko-KR"/>
              </w:rPr>
            </w:pPr>
            <w:r w:rsidRPr="00792884">
              <w:rPr>
                <w:b/>
                <w:u w:val="single"/>
                <w:lang w:eastAsia="ko-KR"/>
              </w:rPr>
              <w:t>Issue 2-2-2: DL LBT model for LBE operation</w:t>
            </w:r>
          </w:p>
          <w:p w14:paraId="53CE7E1B" w14:textId="77777777" w:rsidR="00792884" w:rsidRPr="00792884" w:rsidRDefault="00792884" w:rsidP="00792884">
            <w:pPr>
              <w:spacing w:after="120"/>
              <w:rPr>
                <w:bCs/>
                <w:lang w:eastAsia="ko-KR"/>
              </w:rPr>
            </w:pPr>
            <w:r w:rsidRPr="00792884">
              <w:rPr>
                <w:bCs/>
                <w:lang w:eastAsia="ko-KR"/>
              </w:rPr>
              <w:t>FFS: RAN4 to discuss a DL LBT model for LBE channel access.</w:t>
            </w:r>
          </w:p>
          <w:p w14:paraId="33C8C221" w14:textId="77777777" w:rsidR="00792884" w:rsidRPr="00792884" w:rsidRDefault="00792884" w:rsidP="00792884">
            <w:pPr>
              <w:spacing w:after="120"/>
              <w:rPr>
                <w:bCs/>
                <w:lang w:eastAsia="ko-KR"/>
              </w:rPr>
            </w:pPr>
            <w:r w:rsidRPr="00792884">
              <w:rPr>
                <w:bCs/>
                <w:lang w:eastAsia="ko-KR"/>
              </w:rPr>
              <w:t>Options discussed in RAN4 97e:</w:t>
            </w:r>
          </w:p>
          <w:p w14:paraId="37CC2A2E" w14:textId="77777777" w:rsidR="00792884" w:rsidRPr="00792884" w:rsidRDefault="00792884" w:rsidP="00792884">
            <w:pPr>
              <w:spacing w:after="120"/>
              <w:ind w:left="426"/>
              <w:rPr>
                <w:bCs/>
                <w:lang w:eastAsia="ko-KR"/>
              </w:rPr>
            </w:pPr>
            <w:r w:rsidRPr="00792884">
              <w:rPr>
                <w:bCs/>
                <w:lang w:eastAsia="ko-KR"/>
              </w:rPr>
              <w:t>Option 1: For LBE test cases in non DRX: RAN4 to adopt the following DL LBT model: 1) Define a probability equal to P1  for the transmission of the DRS in the first candidate position. 2) In case of LBT failure for transmission in the first candidate position, define a probability equal to P2 for the transmission in the second candidate position for a given SSB index.</w:t>
            </w:r>
          </w:p>
          <w:p w14:paraId="2E7AF769" w14:textId="77777777" w:rsidR="00792884" w:rsidRPr="00792884" w:rsidRDefault="00792884" w:rsidP="00792884">
            <w:pPr>
              <w:spacing w:after="120"/>
              <w:ind w:left="426"/>
              <w:rPr>
                <w:bCs/>
                <w:lang w:eastAsia="ko-KR"/>
              </w:rPr>
            </w:pPr>
            <w:r w:rsidRPr="00792884">
              <w:rPr>
                <w:bCs/>
                <w:lang w:eastAsia="ko-KR"/>
              </w:rPr>
              <w:t>•</w:t>
            </w:r>
            <w:r w:rsidRPr="00792884">
              <w:rPr>
                <w:bCs/>
                <w:lang w:eastAsia="ko-KR"/>
              </w:rPr>
              <w:tab/>
              <w:t>FFS: the value of P1 and P2, or if P1 = P2.</w:t>
            </w:r>
          </w:p>
          <w:p w14:paraId="3E7242AC" w14:textId="77777777" w:rsidR="00792884" w:rsidRPr="00792884" w:rsidRDefault="00792884" w:rsidP="00792884">
            <w:pPr>
              <w:spacing w:after="120"/>
              <w:ind w:left="426"/>
              <w:rPr>
                <w:bCs/>
                <w:lang w:eastAsia="ko-KR"/>
              </w:rPr>
            </w:pPr>
            <w:r w:rsidRPr="00792884">
              <w:rPr>
                <w:bCs/>
                <w:lang w:eastAsia="ko-KR"/>
              </w:rPr>
              <w:t>•</w:t>
            </w:r>
            <w:r w:rsidRPr="00792884">
              <w:rPr>
                <w:bCs/>
                <w:lang w:eastAsia="ko-KR"/>
              </w:rPr>
              <w:tab/>
              <w:t>FFS: how to treat the different UE behaviours in the test cases, depending on whether Lmax values are exceeded (this might need to be discussed on a case by case approach).</w:t>
            </w:r>
          </w:p>
          <w:p w14:paraId="40749DEC" w14:textId="77777777" w:rsidR="00792884" w:rsidRPr="00792884" w:rsidRDefault="00792884" w:rsidP="00792884">
            <w:pPr>
              <w:spacing w:after="120"/>
              <w:ind w:left="426"/>
              <w:rPr>
                <w:bCs/>
                <w:lang w:eastAsia="ko-KR"/>
              </w:rPr>
            </w:pPr>
            <w:r w:rsidRPr="00792884">
              <w:rPr>
                <w:bCs/>
                <w:lang w:eastAsia="ko-KR"/>
              </w:rPr>
              <w:t>Option 2:  DL LBT model, in  LBE non-DRX test cases: adopt the DL LTE LBT modelling approach as baseline</w:t>
            </w:r>
          </w:p>
          <w:p w14:paraId="54DB2D9E" w14:textId="77777777" w:rsidR="00792884" w:rsidRPr="00792884" w:rsidRDefault="00792884" w:rsidP="00792884">
            <w:pPr>
              <w:spacing w:after="120"/>
              <w:ind w:left="426"/>
              <w:rPr>
                <w:bCs/>
                <w:lang w:eastAsia="ko-KR"/>
              </w:rPr>
            </w:pPr>
            <w:r w:rsidRPr="00792884">
              <w:rPr>
                <w:bCs/>
                <w:lang w:eastAsia="ko-KR"/>
              </w:rPr>
              <w:t>•</w:t>
            </w:r>
            <w:r w:rsidRPr="00792884">
              <w:rPr>
                <w:bCs/>
                <w:lang w:eastAsia="ko-KR"/>
              </w:rPr>
              <w:tab/>
              <w:t>FFS: The probability value, P, considered for the transmission of SSBs in different candidate positions</w:t>
            </w:r>
          </w:p>
          <w:p w14:paraId="7771D9CA" w14:textId="77777777" w:rsidR="00792884" w:rsidRPr="00792884" w:rsidRDefault="00792884" w:rsidP="00792884">
            <w:pPr>
              <w:spacing w:after="120"/>
              <w:ind w:left="426"/>
              <w:rPr>
                <w:bCs/>
                <w:lang w:eastAsia="ko-KR"/>
              </w:rPr>
            </w:pPr>
            <w:r w:rsidRPr="00792884">
              <w:rPr>
                <w:bCs/>
                <w:lang w:eastAsia="ko-KR"/>
              </w:rPr>
              <w:t>•</w:t>
            </w:r>
            <w:r w:rsidRPr="00792884">
              <w:rPr>
                <w:bCs/>
                <w:lang w:eastAsia="ko-KR"/>
              </w:rPr>
              <w:tab/>
              <w:t>FFS: how to treat the different UE behaviours in the test cases, depending on whether Lmax values are exceeded (this might need to be discussed on a case by case approach).</w:t>
            </w:r>
          </w:p>
          <w:p w14:paraId="23A6132C" w14:textId="03659C59" w:rsidR="00792884" w:rsidRPr="00792884" w:rsidRDefault="00792884" w:rsidP="00792884">
            <w:pPr>
              <w:spacing w:after="120"/>
              <w:ind w:left="426"/>
              <w:rPr>
                <w:b/>
                <w:u w:val="single"/>
                <w:lang w:eastAsia="ko-KR"/>
              </w:rPr>
            </w:pPr>
            <w:r w:rsidRPr="00792884">
              <w:rPr>
                <w:bCs/>
                <w:lang w:eastAsia="ko-KR"/>
              </w:rPr>
              <w:t>Other options are not precluded.</w:t>
            </w:r>
          </w:p>
          <w:p w14:paraId="353A535B" w14:textId="77777777" w:rsidR="00792884" w:rsidRPr="00792884" w:rsidRDefault="00792884" w:rsidP="00792884">
            <w:pPr>
              <w:rPr>
                <w:b/>
                <w:bCs/>
                <w:u w:val="single"/>
                <w:lang w:eastAsia="ja-JP"/>
              </w:rPr>
            </w:pPr>
            <w:r w:rsidRPr="00792884">
              <w:rPr>
                <w:b/>
                <w:bCs/>
                <w:u w:val="single"/>
                <w:lang w:eastAsia="ja-JP"/>
              </w:rPr>
              <w:t>Issue 2-2-3: DL LBT model for FBE operation</w:t>
            </w:r>
          </w:p>
          <w:p w14:paraId="199C91C5" w14:textId="77777777" w:rsidR="00792884" w:rsidRPr="00792884" w:rsidRDefault="00792884" w:rsidP="00792884">
            <w:pPr>
              <w:spacing w:after="120"/>
              <w:rPr>
                <w:bCs/>
                <w:lang w:eastAsia="ko-KR"/>
              </w:rPr>
            </w:pPr>
            <w:r w:rsidRPr="00792884">
              <w:rPr>
                <w:bCs/>
                <w:lang w:eastAsia="ko-KR"/>
              </w:rPr>
              <w:t>FFS: RAN4 to discuss a DL LBT model for FBE channel access.</w:t>
            </w:r>
          </w:p>
          <w:p w14:paraId="2690DF86" w14:textId="77777777" w:rsidR="00792884" w:rsidRPr="00792884" w:rsidRDefault="00792884" w:rsidP="00792884">
            <w:pPr>
              <w:spacing w:after="120"/>
              <w:rPr>
                <w:b/>
                <w:bCs/>
                <w:u w:val="single"/>
                <w:lang w:eastAsia="ja-JP"/>
              </w:rPr>
            </w:pPr>
            <w:r w:rsidRPr="00792884">
              <w:rPr>
                <w:bCs/>
                <w:lang w:eastAsia="ko-KR"/>
              </w:rPr>
              <w:t>Options discussed in RAN4 97e:</w:t>
            </w:r>
          </w:p>
          <w:p w14:paraId="1EDBF0EC" w14:textId="77777777" w:rsidR="00792884" w:rsidRPr="00792884" w:rsidRDefault="00792884" w:rsidP="00792884">
            <w:pPr>
              <w:ind w:left="360"/>
              <w:rPr>
                <w:iCs/>
                <w:lang w:eastAsia="zh-CN"/>
              </w:rPr>
            </w:pPr>
            <w:r w:rsidRPr="00792884">
              <w:rPr>
                <w:iCs/>
                <w:lang w:eastAsia="zh-CN"/>
              </w:rPr>
              <w:t>Option 1: DL LBT model, in FBE non-DRX test cases: RAN4 to define a DL LBT model that considers a probability of P for the transmission of each DRS. Only the first SSB candidate position for a given SSB index shall be considered in these tests.</w:t>
            </w:r>
          </w:p>
          <w:p w14:paraId="76B64E05" w14:textId="77777777" w:rsidR="00792884" w:rsidRPr="00792884" w:rsidRDefault="00792884" w:rsidP="00792884">
            <w:pPr>
              <w:pStyle w:val="ListParagraph"/>
              <w:numPr>
                <w:ilvl w:val="0"/>
                <w:numId w:val="24"/>
              </w:numPr>
              <w:overflowPunct w:val="0"/>
              <w:autoSpaceDE w:val="0"/>
              <w:autoSpaceDN w:val="0"/>
              <w:adjustRightInd w:val="0"/>
              <w:spacing w:after="180"/>
              <w:ind w:left="1080"/>
              <w:textAlignment w:val="baseline"/>
              <w:rPr>
                <w:rFonts w:eastAsia="Yu Mincho"/>
                <w:iCs/>
                <w:lang w:eastAsia="zh-CN"/>
              </w:rPr>
            </w:pPr>
            <w:r w:rsidRPr="00792884">
              <w:rPr>
                <w:rFonts w:eastAsia="Yu Mincho"/>
                <w:iCs/>
                <w:lang w:eastAsia="zh-CN"/>
              </w:rPr>
              <w:t>FFS: The probability value, P, for the transmission of SSBs</w:t>
            </w:r>
          </w:p>
          <w:p w14:paraId="4ADC102D" w14:textId="77777777" w:rsidR="00792884" w:rsidRPr="00792884" w:rsidRDefault="00792884" w:rsidP="00792884">
            <w:pPr>
              <w:pStyle w:val="ListParagraph"/>
              <w:numPr>
                <w:ilvl w:val="0"/>
                <w:numId w:val="24"/>
              </w:numPr>
              <w:overflowPunct w:val="0"/>
              <w:autoSpaceDE w:val="0"/>
              <w:autoSpaceDN w:val="0"/>
              <w:adjustRightInd w:val="0"/>
              <w:spacing w:after="180"/>
              <w:ind w:left="1080"/>
              <w:textAlignment w:val="baseline"/>
              <w:rPr>
                <w:rFonts w:eastAsia="Yu Mincho"/>
                <w:iCs/>
                <w:lang w:eastAsia="zh-CN"/>
              </w:rPr>
            </w:pPr>
            <w:r w:rsidRPr="00792884">
              <w:rPr>
                <w:rFonts w:eastAsia="Yu Mincho"/>
                <w:iCs/>
                <w:lang w:eastAsia="zh-CN"/>
              </w:rPr>
              <w:t>FFS: how to treat the different UE behaviours in the test cases, depending on whether Lmax values are exceeded (this might need to be discussed on a case by case approach).</w:t>
            </w:r>
          </w:p>
          <w:p w14:paraId="776559A6" w14:textId="77777777" w:rsidR="00792884" w:rsidRPr="00792884" w:rsidRDefault="00792884" w:rsidP="00792884">
            <w:pPr>
              <w:ind w:left="360"/>
              <w:rPr>
                <w:iCs/>
                <w:lang w:eastAsia="zh-CN"/>
              </w:rPr>
            </w:pPr>
            <w:r w:rsidRPr="00792884">
              <w:rPr>
                <w:iCs/>
                <w:lang w:eastAsia="zh-CN"/>
              </w:rPr>
              <w:t xml:space="preserve">Option 2: DL LBT model, in FBE non-DRX test cases: adopt the DL LTE LBT modelling approach as baseline, considering the fact that there is only 1 candidate position. </w:t>
            </w:r>
          </w:p>
          <w:p w14:paraId="062D2434" w14:textId="77777777" w:rsidR="00792884" w:rsidRPr="00792884" w:rsidRDefault="00792884" w:rsidP="00792884">
            <w:pPr>
              <w:pStyle w:val="ListParagraph"/>
              <w:numPr>
                <w:ilvl w:val="0"/>
                <w:numId w:val="24"/>
              </w:numPr>
              <w:overflowPunct w:val="0"/>
              <w:autoSpaceDE w:val="0"/>
              <w:autoSpaceDN w:val="0"/>
              <w:adjustRightInd w:val="0"/>
              <w:spacing w:after="180"/>
              <w:ind w:left="1080"/>
              <w:textAlignment w:val="baseline"/>
              <w:rPr>
                <w:rFonts w:eastAsia="Yu Mincho"/>
                <w:iCs/>
                <w:lang w:eastAsia="zh-CN"/>
              </w:rPr>
            </w:pPr>
            <w:r w:rsidRPr="00792884">
              <w:rPr>
                <w:rFonts w:eastAsia="Yu Mincho"/>
                <w:iCs/>
                <w:lang w:eastAsia="zh-CN"/>
              </w:rPr>
              <w:t>FFS: The probability value, P, for the transmission of SSBs</w:t>
            </w:r>
          </w:p>
          <w:p w14:paraId="0CD28BC7" w14:textId="77777777" w:rsidR="00792884" w:rsidRPr="00792884" w:rsidRDefault="00792884" w:rsidP="00792884">
            <w:pPr>
              <w:pStyle w:val="ListParagraph"/>
              <w:numPr>
                <w:ilvl w:val="0"/>
                <w:numId w:val="24"/>
              </w:numPr>
              <w:overflowPunct w:val="0"/>
              <w:autoSpaceDE w:val="0"/>
              <w:autoSpaceDN w:val="0"/>
              <w:adjustRightInd w:val="0"/>
              <w:spacing w:after="180"/>
              <w:ind w:left="1080"/>
              <w:textAlignment w:val="baseline"/>
              <w:rPr>
                <w:rFonts w:eastAsia="Yu Mincho"/>
                <w:iCs/>
                <w:lang w:eastAsia="zh-CN"/>
              </w:rPr>
            </w:pPr>
            <w:r w:rsidRPr="00792884">
              <w:rPr>
                <w:rFonts w:eastAsia="Yu Mincho"/>
                <w:iCs/>
                <w:lang w:eastAsia="zh-CN"/>
              </w:rPr>
              <w:t>FFS: how to treat the different UE behaviours in the test cases, depending on whether Lmax values are exceeded (this might need to be discussed on a case by case approach).</w:t>
            </w:r>
          </w:p>
          <w:p w14:paraId="7F26784C" w14:textId="6C2BC624" w:rsidR="00792884" w:rsidRPr="00792884" w:rsidRDefault="00792884" w:rsidP="00792884">
            <w:pPr>
              <w:spacing w:after="120"/>
              <w:rPr>
                <w:b/>
                <w:bCs/>
                <w:u w:val="single"/>
                <w:lang w:eastAsia="ja-JP"/>
              </w:rPr>
            </w:pPr>
            <w:r w:rsidRPr="00792884">
              <w:rPr>
                <w:bCs/>
                <w:lang w:eastAsia="ko-KR"/>
              </w:rPr>
              <w:lastRenderedPageBreak/>
              <w:t>Other options are not precluded.</w:t>
            </w:r>
          </w:p>
          <w:p w14:paraId="01E1F599" w14:textId="77777777" w:rsidR="00792884" w:rsidRPr="00792884" w:rsidRDefault="00792884" w:rsidP="00792884">
            <w:pPr>
              <w:spacing w:after="120"/>
              <w:rPr>
                <w:b/>
                <w:u w:val="single"/>
                <w:lang w:eastAsia="ko-KR"/>
              </w:rPr>
            </w:pPr>
            <w:r w:rsidRPr="00792884">
              <w:rPr>
                <w:b/>
                <w:u w:val="single"/>
                <w:lang w:eastAsia="ko-KR"/>
              </w:rPr>
              <w:t xml:space="preserve">Issue 2-2-4: DL LBT model when DRX is in use </w:t>
            </w:r>
          </w:p>
          <w:p w14:paraId="549796F8" w14:textId="77777777" w:rsidR="00792884" w:rsidRPr="00792884" w:rsidRDefault="00792884" w:rsidP="00792884">
            <w:pPr>
              <w:spacing w:after="120"/>
              <w:rPr>
                <w:b/>
                <w:u w:val="single"/>
                <w:lang w:eastAsia="ko-KR"/>
              </w:rPr>
            </w:pPr>
            <w:r w:rsidRPr="00792884">
              <w:rPr>
                <w:iCs/>
                <w:lang w:eastAsia="zh-CN"/>
              </w:rPr>
              <w:t>FFS: RAN4 to discuss the DL LBT model when DRX is in use after the definition of the model for non-DRX cases.</w:t>
            </w:r>
          </w:p>
          <w:p w14:paraId="56877E43" w14:textId="77777777" w:rsidR="00792884" w:rsidRPr="00792884" w:rsidRDefault="00792884" w:rsidP="00792884">
            <w:pPr>
              <w:spacing w:after="120"/>
              <w:rPr>
                <w:b/>
                <w:u w:val="single"/>
                <w:lang w:eastAsia="ko-KR"/>
              </w:rPr>
            </w:pPr>
            <w:r w:rsidRPr="00792884">
              <w:rPr>
                <w:b/>
                <w:u w:val="single"/>
                <w:lang w:eastAsia="ko-KR"/>
              </w:rPr>
              <w:t xml:space="preserve">Issue 2-2-5: Exceeding Lmax values during RRM tests </w:t>
            </w:r>
          </w:p>
          <w:p w14:paraId="2703BCD6" w14:textId="77777777" w:rsidR="00792884" w:rsidRPr="00792884" w:rsidRDefault="00792884" w:rsidP="00792884">
            <w:pPr>
              <w:rPr>
                <w:lang w:eastAsia="zh-CN"/>
              </w:rPr>
            </w:pPr>
            <w:r w:rsidRPr="00792884">
              <w:rPr>
                <w:lang w:eastAsia="zh-CN"/>
              </w:rPr>
              <w:t>Candidate options discussed in RAN4 97e:</w:t>
            </w:r>
          </w:p>
          <w:p w14:paraId="5570382E" w14:textId="77777777" w:rsidR="00792884" w:rsidRPr="00792884" w:rsidRDefault="00792884" w:rsidP="00792884">
            <w:pPr>
              <w:ind w:left="284"/>
              <w:rPr>
                <w:lang w:eastAsia="zh-CN"/>
              </w:rPr>
            </w:pPr>
            <w:r w:rsidRPr="00792884">
              <w:rPr>
                <w:lang w:eastAsia="zh-CN"/>
              </w:rPr>
              <w:t>Option 1: For RRM test cases for NR-U, exceeding Lmax should be avoided</w:t>
            </w:r>
          </w:p>
          <w:p w14:paraId="4D281FC4" w14:textId="77777777" w:rsidR="00792884" w:rsidRPr="00792884" w:rsidRDefault="00792884" w:rsidP="00792884">
            <w:pPr>
              <w:ind w:left="284"/>
              <w:rPr>
                <w:lang w:eastAsia="zh-CN"/>
              </w:rPr>
            </w:pPr>
            <w:r w:rsidRPr="00792884">
              <w:rPr>
                <w:lang w:eastAsia="zh-CN"/>
              </w:rPr>
              <w:t>Option 2: Companies are encouraged to bring a list of requirements that would trigger different behaviours depending on whether the Lmax is exceeded or not. Discuss for each of those requirements:</w:t>
            </w:r>
          </w:p>
          <w:p w14:paraId="175780FD" w14:textId="77777777" w:rsidR="00792884" w:rsidRPr="00792884" w:rsidRDefault="00792884" w:rsidP="00792884">
            <w:pPr>
              <w:ind w:left="284"/>
              <w:rPr>
                <w:lang w:eastAsia="zh-CN"/>
              </w:rPr>
            </w:pPr>
            <w:r w:rsidRPr="00792884">
              <w:rPr>
                <w:lang w:eastAsia="zh-CN"/>
              </w:rPr>
              <w:t>•</w:t>
            </w:r>
            <w:r w:rsidRPr="00792884">
              <w:rPr>
                <w:lang w:eastAsia="zh-CN"/>
              </w:rPr>
              <w:tab/>
              <w:t>whether they can be tested without exceeding Lmax.</w:t>
            </w:r>
          </w:p>
          <w:p w14:paraId="12FC3B23" w14:textId="77777777" w:rsidR="00792884" w:rsidRPr="00792884" w:rsidRDefault="00792884" w:rsidP="00792884">
            <w:pPr>
              <w:ind w:left="284"/>
              <w:rPr>
                <w:lang w:eastAsia="zh-CN"/>
              </w:rPr>
            </w:pPr>
            <w:r w:rsidRPr="00792884">
              <w:rPr>
                <w:lang w:eastAsia="zh-CN"/>
              </w:rPr>
              <w:t>•</w:t>
            </w:r>
            <w:r w:rsidRPr="00792884">
              <w:rPr>
                <w:lang w:eastAsia="zh-CN"/>
              </w:rPr>
              <w:tab/>
              <w:t xml:space="preserve">How to design the test case to capture the different behaviors if needed. </w:t>
            </w:r>
          </w:p>
          <w:p w14:paraId="71755D4B" w14:textId="77777777" w:rsidR="00792884" w:rsidRPr="00792884" w:rsidRDefault="00792884" w:rsidP="00792884">
            <w:pPr>
              <w:spacing w:after="120"/>
              <w:rPr>
                <w:b/>
                <w:u w:val="single"/>
                <w:lang w:eastAsia="ko-KR"/>
              </w:rPr>
            </w:pPr>
          </w:p>
          <w:p w14:paraId="3E88ED33" w14:textId="77777777" w:rsidR="00792884" w:rsidRPr="00792884" w:rsidRDefault="00792884" w:rsidP="00792884">
            <w:pPr>
              <w:spacing w:after="60"/>
              <w:ind w:left="852" w:hanging="852"/>
              <w:rPr>
                <w:b/>
                <w:u w:val="single"/>
                <w:lang w:val="en-GB" w:eastAsia="ko-KR"/>
              </w:rPr>
            </w:pPr>
            <w:r w:rsidRPr="00792884">
              <w:rPr>
                <w:b/>
                <w:u w:val="single"/>
                <w:lang w:eastAsia="ko-KR"/>
              </w:rPr>
              <w:t>Issue 2-2-6: Consecutive DL LBT failures during cell-reselection test cases</w:t>
            </w:r>
          </w:p>
          <w:p w14:paraId="2600872F" w14:textId="77777777" w:rsidR="00792884" w:rsidRPr="00792884" w:rsidRDefault="00792884" w:rsidP="00792884">
            <w:pPr>
              <w:spacing w:after="60"/>
              <w:ind w:left="852" w:hanging="852"/>
              <w:rPr>
                <w:bCs/>
                <w:lang w:eastAsia="ko-KR"/>
              </w:rPr>
            </w:pPr>
            <w:r w:rsidRPr="00792884">
              <w:rPr>
                <w:bCs/>
                <w:lang w:eastAsia="ko-KR"/>
              </w:rPr>
              <w:t>Options discussed in RAN4 97e:</w:t>
            </w:r>
          </w:p>
          <w:p w14:paraId="7D4EDEC0" w14:textId="77777777" w:rsidR="00792884" w:rsidRPr="00792884" w:rsidRDefault="00792884" w:rsidP="00792884">
            <w:pPr>
              <w:pStyle w:val="ListParagraph"/>
              <w:numPr>
                <w:ilvl w:val="0"/>
                <w:numId w:val="25"/>
              </w:numPr>
              <w:overflowPunct w:val="0"/>
              <w:autoSpaceDE w:val="0"/>
              <w:autoSpaceDN w:val="0"/>
              <w:adjustRightInd w:val="0"/>
              <w:spacing w:after="180"/>
              <w:textAlignment w:val="baseline"/>
              <w:rPr>
                <w:bCs/>
                <w:iCs/>
                <w:lang w:eastAsia="zh-CN"/>
              </w:rPr>
            </w:pPr>
            <w:r w:rsidRPr="00792884">
              <w:rPr>
                <w:bCs/>
                <w:lang w:eastAsia="zh-CN"/>
              </w:rPr>
              <w:t xml:space="preserve">Option 1:  For the cell-reselection test cases, </w:t>
            </w:r>
            <w:r w:rsidRPr="00792884">
              <w:rPr>
                <w:rFonts w:eastAsia="Yu Mincho"/>
                <w:bCs/>
                <w:lang w:eastAsia="zh-CN"/>
              </w:rPr>
              <w:t>Mp</w:t>
            </w:r>
            <w:r w:rsidRPr="00792884">
              <w:rPr>
                <w:bCs/>
                <w:lang w:eastAsia="zh-CN"/>
              </w:rPr>
              <w:t xml:space="preserve"> consecutive DRX cycles with LBT failures of the serving cell should be avoided.</w:t>
            </w:r>
          </w:p>
          <w:p w14:paraId="55C4734B" w14:textId="77777777" w:rsidR="00792884" w:rsidRPr="00792884" w:rsidRDefault="00792884" w:rsidP="00792884">
            <w:pPr>
              <w:pStyle w:val="ListParagraph"/>
              <w:numPr>
                <w:ilvl w:val="0"/>
                <w:numId w:val="25"/>
              </w:numPr>
              <w:overflowPunct w:val="0"/>
              <w:autoSpaceDE w:val="0"/>
              <w:autoSpaceDN w:val="0"/>
              <w:adjustRightInd w:val="0"/>
              <w:spacing w:after="180"/>
              <w:textAlignment w:val="baseline"/>
              <w:rPr>
                <w:bCs/>
                <w:lang w:eastAsia="ko-KR"/>
              </w:rPr>
            </w:pPr>
            <w:r w:rsidRPr="00792884">
              <w:rPr>
                <w:rFonts w:eastAsia="Yu Mincho"/>
                <w:bCs/>
                <w:lang w:eastAsia="zh-CN"/>
              </w:rPr>
              <w:t xml:space="preserve">Option 2:  For the cell-reselection test cases, Mp consecutive DRX </w:t>
            </w:r>
            <w:r w:rsidRPr="00792884">
              <w:rPr>
                <w:bCs/>
                <w:lang w:eastAsia="zh-CN"/>
              </w:rPr>
              <w:t>cycles</w:t>
            </w:r>
            <w:r w:rsidRPr="00792884">
              <w:rPr>
                <w:rFonts w:eastAsia="Yu Mincho"/>
                <w:bCs/>
                <w:lang w:eastAsia="zh-CN"/>
              </w:rPr>
              <w:t xml:space="preserve"> with LBT failures of the serving cell should be also tested.</w:t>
            </w:r>
          </w:p>
          <w:p w14:paraId="6C87F4B6" w14:textId="77777777" w:rsidR="00792884" w:rsidRPr="00792884" w:rsidRDefault="00792884" w:rsidP="00792884">
            <w:pPr>
              <w:spacing w:after="60"/>
              <w:ind w:left="852" w:hanging="852"/>
              <w:rPr>
                <w:b/>
                <w:u w:val="single"/>
                <w:lang w:eastAsia="ko-KR"/>
              </w:rPr>
            </w:pPr>
            <w:r w:rsidRPr="00792884">
              <w:rPr>
                <w:b/>
                <w:u w:val="single"/>
                <w:lang w:eastAsia="ko-KR"/>
              </w:rPr>
              <w:t>Issue 2-2-7: UL LBT model</w:t>
            </w:r>
          </w:p>
          <w:p w14:paraId="36C3DC9C" w14:textId="77777777" w:rsidR="00792884" w:rsidRPr="00792884" w:rsidRDefault="00792884" w:rsidP="00792884">
            <w:pPr>
              <w:rPr>
                <w:lang w:eastAsia="zh-CN"/>
              </w:rPr>
            </w:pPr>
            <w:r w:rsidRPr="00792884">
              <w:t xml:space="preserve">Agreement: </w:t>
            </w:r>
            <w:r w:rsidRPr="00792884">
              <w:rPr>
                <w:lang w:eastAsia="zh-CN"/>
              </w:rPr>
              <w:t>RAN4 to discuss a methodology to test UL LBT failures in RRM tests.</w:t>
            </w:r>
          </w:p>
          <w:p w14:paraId="12F31521" w14:textId="77777777" w:rsidR="00792884" w:rsidRPr="00792884" w:rsidRDefault="00792884" w:rsidP="00792884">
            <w:pPr>
              <w:rPr>
                <w:lang w:eastAsia="zh-CN"/>
              </w:rPr>
            </w:pPr>
            <w:r w:rsidRPr="00792884">
              <w:rPr>
                <w:lang w:eastAsia="zh-CN"/>
              </w:rPr>
              <w:t>FFS: Should RAN4 choose one typical test case to check this functionality?</w:t>
            </w:r>
          </w:p>
          <w:p w14:paraId="127E5F45" w14:textId="77777777" w:rsidR="00792884" w:rsidRPr="00792884" w:rsidRDefault="00792884" w:rsidP="00792884">
            <w:pPr>
              <w:rPr>
                <w:lang w:eastAsia="zh-CN"/>
              </w:rPr>
            </w:pPr>
            <w:r w:rsidRPr="00792884">
              <w:rPr>
                <w:lang w:eastAsia="zh-CN"/>
              </w:rPr>
              <w:t>•</w:t>
            </w:r>
            <w:r w:rsidRPr="00792884">
              <w:rPr>
                <w:lang w:eastAsia="zh-CN"/>
              </w:rPr>
              <w:tab/>
              <w:t>Option 1: Yes, RAN4 can choose one typical test case to check this functionality.</w:t>
            </w:r>
          </w:p>
          <w:p w14:paraId="15198A19" w14:textId="77777777" w:rsidR="00792884" w:rsidRPr="00792884" w:rsidRDefault="00792884" w:rsidP="00792884">
            <w:pPr>
              <w:rPr>
                <w:lang w:eastAsia="zh-CN"/>
              </w:rPr>
            </w:pPr>
            <w:r w:rsidRPr="00792884">
              <w:rPr>
                <w:lang w:eastAsia="zh-CN"/>
              </w:rPr>
              <w:t>•</w:t>
            </w:r>
            <w:r w:rsidRPr="00792884">
              <w:rPr>
                <w:lang w:eastAsia="zh-CN"/>
              </w:rPr>
              <w:tab/>
              <w:t>Option 2: No, the UL LBT functionality should be tested in all requirements that depend on UL LBT failures.</w:t>
            </w:r>
          </w:p>
          <w:p w14:paraId="0FD3A51F" w14:textId="77777777" w:rsidR="00792884" w:rsidRPr="00792884" w:rsidRDefault="00792884" w:rsidP="00792884">
            <w:pPr>
              <w:rPr>
                <w:lang w:eastAsia="zh-CN"/>
              </w:rPr>
            </w:pPr>
            <w:r w:rsidRPr="00792884">
              <w:rPr>
                <w:lang w:eastAsia="zh-CN"/>
              </w:rPr>
              <w:t>•</w:t>
            </w:r>
            <w:r w:rsidRPr="00792884">
              <w:rPr>
                <w:lang w:eastAsia="zh-CN"/>
              </w:rPr>
              <w:tab/>
              <w:t>Option 3: Companies are encouraged to bring a list of requirements that would be impacted by UL LBT failures, so that the group can decide how to test this functionality.</w:t>
            </w:r>
          </w:p>
          <w:p w14:paraId="4C1C2DFD" w14:textId="77777777" w:rsidR="00792884" w:rsidRPr="00792884" w:rsidRDefault="00792884" w:rsidP="00792884">
            <w:pPr>
              <w:spacing w:after="120"/>
              <w:rPr>
                <w:b/>
                <w:u w:val="single"/>
                <w:lang w:eastAsia="ko-KR"/>
              </w:rPr>
            </w:pPr>
            <w:r w:rsidRPr="00792884">
              <w:rPr>
                <w:b/>
                <w:u w:val="single"/>
                <w:lang w:eastAsia="ko-KR"/>
              </w:rPr>
              <w:t>Issue 2-3-1: Frequency range</w:t>
            </w:r>
          </w:p>
          <w:p w14:paraId="701D1734" w14:textId="77777777" w:rsidR="00792884" w:rsidRPr="00792884" w:rsidRDefault="00792884" w:rsidP="00792884">
            <w:pPr>
              <w:spacing w:after="60"/>
              <w:ind w:left="852" w:hanging="852"/>
            </w:pPr>
            <w:r w:rsidRPr="00792884">
              <w:t>Agreement: NR cells in NR-U test cases (e.g., for HO or in scenario A or for measurements) are always in FR1.</w:t>
            </w:r>
          </w:p>
          <w:p w14:paraId="76615950" w14:textId="2FCD8333" w:rsidR="00635B1B" w:rsidRPr="00792884" w:rsidRDefault="00635B1B" w:rsidP="00792884">
            <w:pPr>
              <w:overflowPunct w:val="0"/>
              <w:autoSpaceDE w:val="0"/>
              <w:autoSpaceDN w:val="0"/>
              <w:adjustRightInd w:val="0"/>
              <w:spacing w:after="180" w:line="276" w:lineRule="auto"/>
              <w:textAlignment w:val="baseline"/>
              <w:rPr>
                <w:bCs/>
                <w:lang w:eastAsia="ja-JP"/>
              </w:rPr>
            </w:pPr>
          </w:p>
        </w:tc>
      </w:tr>
    </w:tbl>
    <w:p w14:paraId="11BC7A77" w14:textId="483B9177" w:rsidR="00635B1B" w:rsidRDefault="00635B1B" w:rsidP="00F5674C">
      <w:pPr>
        <w:rPr>
          <w:lang w:val="en-GB"/>
        </w:rPr>
      </w:pPr>
    </w:p>
    <w:p w14:paraId="0C55BACD" w14:textId="1E0C7A70" w:rsidR="007B3826" w:rsidRPr="007B3826" w:rsidRDefault="007B3826" w:rsidP="00792884">
      <w:pPr>
        <w:rPr>
          <w:lang w:val="en-GB"/>
        </w:rPr>
      </w:pPr>
      <w:r>
        <w:rPr>
          <w:lang w:val="en-GB"/>
        </w:rPr>
        <w:t xml:space="preserve">In this paper, we </w:t>
      </w:r>
      <w:r w:rsidR="00792884">
        <w:rPr>
          <w:lang w:val="en-GB"/>
        </w:rPr>
        <w:t>discuss some of the open issues identified in the last RAN4 meeting.</w:t>
      </w:r>
    </w:p>
    <w:p w14:paraId="07C678E1" w14:textId="5E05797D" w:rsidR="00EA6CC1" w:rsidRDefault="00EC7D2F" w:rsidP="00EA6CC1">
      <w:pPr>
        <w:pStyle w:val="RAN4H1"/>
      </w:pPr>
      <w:bookmarkStart w:id="6" w:name="_Hlk52871153"/>
      <w:bookmarkStart w:id="7" w:name="_Ref31793955"/>
      <w:r>
        <w:t>LBT Model for RRM tests</w:t>
      </w:r>
    </w:p>
    <w:p w14:paraId="4D6A9B97" w14:textId="3AEBBFF1" w:rsidR="0009442D" w:rsidRPr="0009442D" w:rsidRDefault="0009442D" w:rsidP="009C4FCB">
      <w:pPr>
        <w:pStyle w:val="RAN4H2"/>
        <w:rPr>
          <w:lang w:val="en-GB"/>
        </w:rPr>
      </w:pPr>
      <w:bookmarkStart w:id="8" w:name="_Hlk52871402"/>
      <w:bookmarkEnd w:id="6"/>
      <w:r>
        <w:t>Downlink LBT model</w:t>
      </w:r>
      <w:bookmarkEnd w:id="8"/>
    </w:p>
    <w:p w14:paraId="031028FD" w14:textId="28655226" w:rsidR="009404D7" w:rsidRDefault="009404D7" w:rsidP="009404D7">
      <w:pPr>
        <w:rPr>
          <w:lang w:val="en-GB"/>
        </w:rPr>
      </w:pPr>
      <w:r>
        <w:rPr>
          <w:lang w:val="en-GB"/>
        </w:rPr>
        <w:t xml:space="preserve">Regarding </w:t>
      </w:r>
      <w:r w:rsidR="0009442D">
        <w:rPr>
          <w:lang w:val="en-GB"/>
        </w:rPr>
        <w:t xml:space="preserve">downlink </w:t>
      </w:r>
      <w:r>
        <w:rPr>
          <w:lang w:val="en-GB"/>
        </w:rPr>
        <w:t>LBT model for RRM tests, i</w:t>
      </w:r>
      <w:r w:rsidR="00EC7D2F">
        <w:rPr>
          <w:lang w:val="en-GB"/>
        </w:rPr>
        <w:t xml:space="preserve">n LTE-LAA, a simple LBT model was adopted in the test cases (Annex A.3.17 in </w:t>
      </w:r>
      <w:r>
        <w:rPr>
          <w:lang w:val="en-GB"/>
        </w:rPr>
        <w:fldChar w:fldCharType="begin"/>
      </w:r>
      <w:r>
        <w:rPr>
          <w:lang w:val="en-GB"/>
        </w:rPr>
        <w:instrText xml:space="preserve"> REF _Ref50720092 \r \h </w:instrText>
      </w:r>
      <w:r>
        <w:rPr>
          <w:lang w:val="en-GB"/>
        </w:rPr>
      </w:r>
      <w:r>
        <w:rPr>
          <w:lang w:val="en-GB"/>
        </w:rPr>
        <w:fldChar w:fldCharType="separate"/>
      </w:r>
      <w:r>
        <w:rPr>
          <w:lang w:val="en-GB"/>
        </w:rPr>
        <w:t>[5]</w:t>
      </w:r>
      <w:r>
        <w:rPr>
          <w:lang w:val="en-GB"/>
        </w:rPr>
        <w:fldChar w:fldCharType="end"/>
      </w:r>
      <w:r>
        <w:rPr>
          <w:lang w:val="en-GB"/>
        </w:rPr>
        <w:t>)</w:t>
      </w:r>
      <w:r w:rsidR="00EC7D2F">
        <w:rPr>
          <w:lang w:val="en-GB"/>
        </w:rPr>
        <w:t xml:space="preserve">. </w:t>
      </w:r>
      <w:r>
        <w:rPr>
          <w:lang w:val="en-GB"/>
        </w:rPr>
        <w:t xml:space="preserve">In this model, the test equipment would determine whether to transmit a discovery reference signal within a DMTC based on a probability P= 0.75. </w:t>
      </w:r>
      <w:r w:rsidRPr="009404D7">
        <w:rPr>
          <w:lang w:val="en-GB"/>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14:paraId="412898F6" w14:textId="3EB31B1D" w:rsidR="009404D7" w:rsidRDefault="009404D7" w:rsidP="009404D7">
      <w:pPr>
        <w:pStyle w:val="RAN4observation0"/>
      </w:pPr>
      <w:r>
        <w:t>In LTE-LAA a simple LBT model was defined for the RRM test cases, in which the transmission equipment would determine whether to transmit a discovery reference signal within a DMTC based on a probability P=0.75.</w:t>
      </w:r>
    </w:p>
    <w:p w14:paraId="6F33FC97" w14:textId="5AE5795B" w:rsidR="00EC7D2F" w:rsidRDefault="009404D7" w:rsidP="00EC7D2F">
      <w:pPr>
        <w:rPr>
          <w:lang w:val="en-GB"/>
        </w:rPr>
      </w:pPr>
      <w:r>
        <w:rPr>
          <w:lang w:val="en-GB"/>
        </w:rPr>
        <w:t xml:space="preserve">In NR-U, the concept of DRS transmission window is extended with the concept of candidate SSB positions. It was agreed that the core requirements are defined under the assumption that the UE monitors the first 2 successive QCL’ed positions. </w:t>
      </w:r>
      <w:r w:rsidR="00EC7D2F">
        <w:rPr>
          <w:lang w:val="en-GB"/>
        </w:rPr>
        <w:t xml:space="preserve">Additionally, in </w:t>
      </w:r>
      <w:r w:rsidR="00EC7D2F">
        <w:rPr>
          <w:lang w:val="en-GB"/>
        </w:rPr>
        <w:fldChar w:fldCharType="begin"/>
      </w:r>
      <w:r w:rsidR="00EC7D2F">
        <w:rPr>
          <w:lang w:val="en-GB"/>
        </w:rPr>
        <w:instrText xml:space="preserve"> REF _Ref49951011 \r \h </w:instrText>
      </w:r>
      <w:r w:rsidR="00EC7D2F">
        <w:rPr>
          <w:lang w:val="en-GB"/>
        </w:rPr>
      </w:r>
      <w:r w:rsidR="00EC7D2F">
        <w:rPr>
          <w:lang w:val="en-GB"/>
        </w:rPr>
        <w:fldChar w:fldCharType="separate"/>
      </w:r>
      <w:r w:rsidR="00EC7D2F">
        <w:rPr>
          <w:lang w:val="en-GB"/>
        </w:rPr>
        <w:t>[3]</w:t>
      </w:r>
      <w:r w:rsidR="00EC7D2F">
        <w:rPr>
          <w:lang w:val="en-GB"/>
        </w:rPr>
        <w:fldChar w:fldCharType="end"/>
      </w:r>
      <w:r w:rsidR="00EC7D2F">
        <w:rPr>
          <w:lang w:val="en-GB"/>
        </w:rPr>
        <w:t xml:space="preserve"> it was agreed that there would be no differentiation between load based equipment (LBE) and frame based equipment (FBE) in the core requirements, but the different aspects of each access method would be captured in the test cases.</w:t>
      </w:r>
    </w:p>
    <w:tbl>
      <w:tblPr>
        <w:tblStyle w:val="TableGrid"/>
        <w:tblW w:w="0" w:type="auto"/>
        <w:tblLook w:val="04A0" w:firstRow="1" w:lastRow="0" w:firstColumn="1" w:lastColumn="0" w:noHBand="0" w:noVBand="1"/>
      </w:tblPr>
      <w:tblGrid>
        <w:gridCol w:w="9617"/>
      </w:tblGrid>
      <w:tr w:rsidR="008E0D66" w14:paraId="5794DA07" w14:textId="77777777" w:rsidTr="009C4FCB">
        <w:tc>
          <w:tcPr>
            <w:tcW w:w="9617" w:type="dxa"/>
          </w:tcPr>
          <w:p w14:paraId="722D30EC" w14:textId="77777777" w:rsidR="008E0D66" w:rsidRPr="006F6E03" w:rsidRDefault="008E0D66" w:rsidP="009C4FCB">
            <w:pPr>
              <w:rPr>
                <w:highlight w:val="green"/>
              </w:rPr>
            </w:pPr>
            <w:r w:rsidRPr="006F6E03">
              <w:rPr>
                <w:highlight w:val="green"/>
              </w:rPr>
              <w:t>RAN4 96 e</w:t>
            </w:r>
          </w:p>
          <w:p w14:paraId="4ABABDFA" w14:textId="77777777" w:rsidR="008E0D66" w:rsidRPr="006F6E03" w:rsidRDefault="008E0D66" w:rsidP="009C4FCB">
            <w:r w:rsidRPr="006F6E03">
              <w:rPr>
                <w:highlight w:val="green"/>
              </w:rPr>
              <w:t>Agreements</w:t>
            </w:r>
          </w:p>
          <w:p w14:paraId="7916FD8D" w14:textId="77777777" w:rsidR="008E0D66" w:rsidRPr="006F6E03" w:rsidRDefault="008E0D66" w:rsidP="009C4FCB">
            <w:r w:rsidRPr="006F6E03">
              <w:lastRenderedPageBreak/>
              <w:t>•</w:t>
            </w:r>
            <w:r w:rsidRPr="006F6E03">
              <w:tab/>
              <w:t>No differentiation between UE in FBE and LBE modes in NR-U RRM Core requirements.</w:t>
            </w:r>
          </w:p>
          <w:p w14:paraId="020A1358" w14:textId="77777777" w:rsidR="008E0D66" w:rsidRPr="006F6E03" w:rsidRDefault="008E0D66" w:rsidP="009C4FCB">
            <w:r w:rsidRPr="006F6E03">
              <w:t>•</w:t>
            </w:r>
            <w:r w:rsidRPr="006F6E03">
              <w:tab/>
              <w:t>Different test case will be defined for UE in FBE and LBE modes in NR-U RRM Performance requirements.</w:t>
            </w:r>
          </w:p>
        </w:tc>
      </w:tr>
    </w:tbl>
    <w:p w14:paraId="306D74F9" w14:textId="77777777" w:rsidR="008E0D66" w:rsidRPr="008E0D66" w:rsidRDefault="008E0D66" w:rsidP="00EC7D2F"/>
    <w:p w14:paraId="024AFD4A" w14:textId="72184A78" w:rsidR="00E647C6" w:rsidRDefault="00E647C6" w:rsidP="00E647C6">
      <w:pPr>
        <w:pStyle w:val="RAN4H3"/>
      </w:pPr>
      <w:r w:rsidRPr="00E647C6">
        <w:t xml:space="preserve">DL LBT model for LBE channel </w:t>
      </w:r>
      <w:r>
        <w:t>access</w:t>
      </w:r>
    </w:p>
    <w:p w14:paraId="28EDC7C5" w14:textId="4CB8AC05" w:rsidR="00E647C6" w:rsidRDefault="00E647C6" w:rsidP="00E647C6">
      <w:pPr>
        <w:rPr>
          <w:lang w:val="en-GB"/>
        </w:rPr>
      </w:pPr>
      <w:r w:rsidRPr="00E647C6">
        <w:rPr>
          <w:lang w:val="en-GB"/>
        </w:rPr>
        <w:t xml:space="preserve">In the last RAN4 meeting, two options were presented for the LBE channel access. The first one considers the different SSB candidate positions, and the second one was based on the LTE DL LBT channel model. </w:t>
      </w:r>
      <w:r>
        <w:rPr>
          <w:lang w:val="en-GB"/>
        </w:rPr>
        <w:t>Our view is that option 1 is more specific to the NR-U case.</w:t>
      </w:r>
    </w:p>
    <w:p w14:paraId="7E80FD53" w14:textId="1A8FFCF6" w:rsidR="00E647C6" w:rsidRDefault="00E647C6" w:rsidP="00E647C6">
      <w:pPr>
        <w:pStyle w:val="RAN4proposal"/>
        <w:rPr>
          <w:lang w:eastAsia="ko-KR"/>
        </w:rPr>
      </w:pPr>
      <w:r w:rsidRPr="00792884">
        <w:rPr>
          <w:lang w:eastAsia="ko-KR"/>
        </w:rPr>
        <w:t xml:space="preserve">For LBE test cases in non DRX: RAN4 to adopt the following DL LBT model: 1) Define a probability equal to P1 for the transmission of </w:t>
      </w:r>
      <w:r w:rsidR="00A20899">
        <w:rPr>
          <w:lang w:eastAsia="ko-KR"/>
        </w:rPr>
        <w:t>each SSB index</w:t>
      </w:r>
      <w:r w:rsidRPr="00792884">
        <w:rPr>
          <w:lang w:eastAsia="ko-KR"/>
        </w:rPr>
        <w:t xml:space="preserve"> in the first candidate position. 2) In case of LBT failure for transmission </w:t>
      </w:r>
      <w:r w:rsidR="00A20899">
        <w:rPr>
          <w:lang w:eastAsia="ko-KR"/>
        </w:rPr>
        <w:t>of a given SSB index in</w:t>
      </w:r>
      <w:r w:rsidR="00A20899" w:rsidRPr="00792884">
        <w:rPr>
          <w:lang w:eastAsia="ko-KR"/>
        </w:rPr>
        <w:t xml:space="preserve"> </w:t>
      </w:r>
      <w:r w:rsidRPr="00792884">
        <w:rPr>
          <w:lang w:eastAsia="ko-KR"/>
        </w:rPr>
        <w:t>the first candidate position, define a probability equal to P2 for the transmission</w:t>
      </w:r>
      <w:r w:rsidR="00A20899">
        <w:rPr>
          <w:lang w:eastAsia="ko-KR"/>
        </w:rPr>
        <w:t xml:space="preserve"> of a given SSB index in</w:t>
      </w:r>
      <w:r w:rsidRPr="00792884">
        <w:rPr>
          <w:lang w:eastAsia="ko-KR"/>
        </w:rPr>
        <w:t xml:space="preserve"> the second candidate position.</w:t>
      </w:r>
    </w:p>
    <w:p w14:paraId="253598E2" w14:textId="602B42C8" w:rsidR="00E647C6" w:rsidRPr="00E647C6" w:rsidRDefault="00E647C6" w:rsidP="00E647C6">
      <w:pPr>
        <w:rPr>
          <w:lang w:val="en-GB" w:eastAsia="ko-KR"/>
        </w:rPr>
      </w:pPr>
      <w:r w:rsidRPr="00E647C6">
        <w:rPr>
          <w:lang w:val="en-GB"/>
        </w:rPr>
        <w:t xml:space="preserve">In </w:t>
      </w:r>
      <w:r>
        <w:rPr>
          <w:lang w:val="en-GB"/>
        </w:rPr>
        <w:t>the model from LTE-LAA, a probability of 0.75 was defined. It is our view that the same probability can be assumed for the NR-U test cases.</w:t>
      </w:r>
    </w:p>
    <w:p w14:paraId="63AC1A13" w14:textId="2656FD1F" w:rsidR="00E647C6" w:rsidRDefault="00E647C6" w:rsidP="00E647C6">
      <w:pPr>
        <w:pStyle w:val="RAN4proposal"/>
        <w:rPr>
          <w:lang w:val="en-GB"/>
        </w:rPr>
      </w:pPr>
      <w:r>
        <w:rPr>
          <w:lang w:val="en-GB"/>
        </w:rPr>
        <w:t xml:space="preserve">Define P1 = P2 = 0.75 for LBE. </w:t>
      </w:r>
    </w:p>
    <w:p w14:paraId="534859EA" w14:textId="301C12E6" w:rsidR="00E647C6" w:rsidRPr="00E647C6" w:rsidRDefault="00E647C6" w:rsidP="00E647C6">
      <w:pPr>
        <w:pStyle w:val="RAN4H3"/>
        <w:rPr>
          <w:lang w:val="da-DK"/>
        </w:rPr>
      </w:pPr>
      <w:r>
        <w:rPr>
          <w:lang w:val="da-DK"/>
        </w:rPr>
        <w:t>DL LBT model for FBE channel access</w:t>
      </w:r>
    </w:p>
    <w:p w14:paraId="14830B08" w14:textId="77A5EEBB" w:rsidR="00E647C6" w:rsidRDefault="00E647C6" w:rsidP="00E647C6">
      <w:pPr>
        <w:pStyle w:val="RAN4observation0"/>
        <w:numPr>
          <w:ilvl w:val="0"/>
          <w:numId w:val="0"/>
        </w:numPr>
        <w:rPr>
          <w:lang w:val="en-US"/>
        </w:rPr>
      </w:pPr>
      <w:r w:rsidRPr="00E647C6">
        <w:rPr>
          <w:lang w:val="en-US"/>
        </w:rPr>
        <w:t>For the FBE test c</w:t>
      </w:r>
      <w:r>
        <w:rPr>
          <w:lang w:val="en-US"/>
        </w:rPr>
        <w:t>ases, there is no need to consider different SSB candidate positions</w:t>
      </w:r>
      <w:r w:rsidR="00A20899">
        <w:rPr>
          <w:lang w:val="en-US"/>
        </w:rPr>
        <w:t xml:space="preserve">, since what </w:t>
      </w:r>
      <w:r w:rsidR="00BE1C0F">
        <w:rPr>
          <w:lang w:val="en-US"/>
        </w:rPr>
        <w:t xml:space="preserve">matters in FBE channel access is the probability of sending a frame or not. Therefore, </w:t>
      </w:r>
      <w:r>
        <w:rPr>
          <w:lang w:val="en-US"/>
        </w:rPr>
        <w:t xml:space="preserve">Option 1 from the last RAN4 meeting is also preferred. </w:t>
      </w:r>
    </w:p>
    <w:p w14:paraId="27C842F9" w14:textId="33C462F6" w:rsidR="00E647C6" w:rsidRDefault="00E647C6" w:rsidP="00E647C6">
      <w:pPr>
        <w:pStyle w:val="RAN4proposal"/>
        <w:rPr>
          <w:lang w:eastAsia="zh-CN"/>
        </w:rPr>
      </w:pPr>
      <w:r w:rsidRPr="37DC2680">
        <w:rPr>
          <w:lang w:eastAsia="zh-CN"/>
        </w:rPr>
        <w:t xml:space="preserve">For FBE test cases in non-DRX: RAN4 to define a DL LBT model that considers a probability of P for the transmission of each </w:t>
      </w:r>
      <w:r w:rsidR="00126655" w:rsidRPr="37DC2680">
        <w:rPr>
          <w:lang w:eastAsia="zh-CN"/>
        </w:rPr>
        <w:t>frame</w:t>
      </w:r>
      <w:r w:rsidRPr="37DC2680">
        <w:rPr>
          <w:lang w:eastAsia="zh-CN"/>
        </w:rPr>
        <w:t>. Only the first SSB candidate position for a given SSB index shall be considered in these tests.</w:t>
      </w:r>
    </w:p>
    <w:p w14:paraId="129F371E" w14:textId="7945C887" w:rsidR="00E647C6" w:rsidRPr="00E647C6" w:rsidRDefault="00E647C6" w:rsidP="00E647C6">
      <w:pPr>
        <w:rPr>
          <w:lang w:eastAsia="zh-CN"/>
        </w:rPr>
      </w:pPr>
      <w:r>
        <w:rPr>
          <w:lang w:eastAsia="zh-CN"/>
        </w:rPr>
        <w:t xml:space="preserve">In FBE, the assumption is </w:t>
      </w:r>
      <w:r w:rsidR="003023E3">
        <w:rPr>
          <w:lang w:eastAsia="zh-CN"/>
        </w:rPr>
        <w:t xml:space="preserve">an </w:t>
      </w:r>
      <w:r w:rsidR="00BE1C0F">
        <w:rPr>
          <w:lang w:eastAsia="zh-CN"/>
        </w:rPr>
        <w:t>environment</w:t>
      </w:r>
      <w:r>
        <w:rPr>
          <w:lang w:eastAsia="zh-CN"/>
        </w:rPr>
        <w:t xml:space="preserve"> </w:t>
      </w:r>
      <w:r w:rsidR="00BE1C0F">
        <w:rPr>
          <w:rFonts w:eastAsia="Calibri"/>
          <w:lang w:eastAsia="ja-JP"/>
        </w:rPr>
        <w:t xml:space="preserve">where the absence of other technologies is guaranteed e.g., by level of regulations, private premises policies, </w:t>
      </w:r>
      <w:r w:rsidR="00BE1C0F" w:rsidRPr="00E84118">
        <w:rPr>
          <w:rFonts w:eastAsia="Calibri"/>
          <w:lang w:eastAsia="ja-JP"/>
        </w:rPr>
        <w:t>etc</w:t>
      </w:r>
      <w:r w:rsidR="00D25150" w:rsidRPr="00E84118">
        <w:rPr>
          <w:rFonts w:eastAsia="Calibri"/>
          <w:lang w:eastAsia="ja-JP"/>
        </w:rPr>
        <w:t xml:space="preserve"> (clause 4.3 in </w:t>
      </w:r>
      <w:r w:rsidR="00D25150" w:rsidRPr="00E84118">
        <w:rPr>
          <w:rFonts w:eastAsia="Calibri"/>
          <w:lang w:eastAsia="ja-JP"/>
        </w:rPr>
        <w:fldChar w:fldCharType="begin"/>
      </w:r>
      <w:r w:rsidR="00D25150" w:rsidRPr="00E84118">
        <w:rPr>
          <w:rFonts w:eastAsia="Calibri"/>
          <w:lang w:eastAsia="ja-JP"/>
        </w:rPr>
        <w:instrText xml:space="preserve"> REF _Ref57637157 \r \h </w:instrText>
      </w:r>
      <w:r w:rsidR="00E84118">
        <w:rPr>
          <w:rFonts w:eastAsia="Calibri"/>
          <w:lang w:eastAsia="ja-JP"/>
        </w:rPr>
        <w:instrText xml:space="preserve"> \* MERGEFORMAT </w:instrText>
      </w:r>
      <w:r w:rsidR="00D25150" w:rsidRPr="00E84118">
        <w:rPr>
          <w:rFonts w:eastAsia="Calibri"/>
          <w:lang w:eastAsia="ja-JP"/>
        </w:rPr>
      </w:r>
      <w:r w:rsidR="00D25150" w:rsidRPr="00E84118">
        <w:rPr>
          <w:rFonts w:eastAsia="Calibri"/>
          <w:lang w:eastAsia="ja-JP"/>
        </w:rPr>
        <w:fldChar w:fldCharType="separate"/>
      </w:r>
      <w:r w:rsidR="00D25150" w:rsidRPr="00E84118">
        <w:rPr>
          <w:rFonts w:eastAsia="Calibri"/>
          <w:lang w:eastAsia="ja-JP"/>
        </w:rPr>
        <w:t>[6]</w:t>
      </w:r>
      <w:r w:rsidR="00D25150" w:rsidRPr="00E84118">
        <w:rPr>
          <w:rFonts w:eastAsia="Calibri"/>
          <w:lang w:eastAsia="ja-JP"/>
        </w:rPr>
        <w:fldChar w:fldCharType="end"/>
      </w:r>
      <w:r w:rsidR="00D25150" w:rsidRPr="00E84118">
        <w:rPr>
          <w:rFonts w:eastAsia="Calibri"/>
          <w:lang w:eastAsia="ja-JP"/>
        </w:rPr>
        <w:t xml:space="preserve">). </w:t>
      </w:r>
      <w:r w:rsidRPr="00E84118">
        <w:rPr>
          <w:lang w:eastAsia="zh-CN"/>
        </w:rPr>
        <w:t>Therefore, it is reasonable to assume that the probability of LBT success is higher than in LBE</w:t>
      </w:r>
      <w:r w:rsidR="00BE1C0F" w:rsidRPr="00E84118">
        <w:rPr>
          <w:lang w:eastAsia="zh-CN"/>
        </w:rPr>
        <w:t xml:space="preserve">, </w:t>
      </w:r>
      <w:r w:rsidR="008739D7" w:rsidRPr="00E84118">
        <w:rPr>
          <w:lang w:eastAsia="zh-CN"/>
        </w:rPr>
        <w:t>since in FBE it can be assumed that</w:t>
      </w:r>
      <w:r w:rsidR="00BE1C0F" w:rsidRPr="00E84118">
        <w:rPr>
          <w:lang w:eastAsia="zh-CN"/>
        </w:rPr>
        <w:t xml:space="preserve"> LBT failures will occur only when multiple 3GPP networks are deployed in the same spectrum</w:t>
      </w:r>
      <w:r w:rsidRPr="00E84118">
        <w:rPr>
          <w:lang w:eastAsia="zh-CN"/>
        </w:rPr>
        <w:t>. However, since the requirements still depend on LBT failures, and since failures</w:t>
      </w:r>
      <w:r w:rsidR="008739D7" w:rsidRPr="00E84118">
        <w:rPr>
          <w:lang w:eastAsia="zh-CN"/>
        </w:rPr>
        <w:t>,</w:t>
      </w:r>
      <w:r w:rsidRPr="00E84118">
        <w:rPr>
          <w:lang w:eastAsia="zh-CN"/>
        </w:rPr>
        <w:t xml:space="preserve"> despite less probable than in FBE are still possible, we believe that the LBT success probability should be less than 100%, so that it is possible to verify the UE behavior. Therefore:</w:t>
      </w:r>
    </w:p>
    <w:p w14:paraId="7D3A8076" w14:textId="7FEE065C" w:rsidR="00E647C6" w:rsidRPr="00E647C6" w:rsidRDefault="00E647C6" w:rsidP="00E647C6">
      <w:pPr>
        <w:pStyle w:val="RAN4proposal"/>
        <w:rPr>
          <w:lang w:eastAsia="zh-CN"/>
        </w:rPr>
      </w:pPr>
      <w:r w:rsidRPr="37DC2680">
        <w:rPr>
          <w:lang w:eastAsia="zh-CN"/>
        </w:rPr>
        <w:t>Define P = 0.9 for FBE.</w:t>
      </w:r>
    </w:p>
    <w:p w14:paraId="27D05906" w14:textId="667AC8CC" w:rsidR="0009442D" w:rsidRPr="0009442D" w:rsidRDefault="0009442D" w:rsidP="0009442D">
      <w:pPr>
        <w:pStyle w:val="RAN4H2"/>
        <w:rPr>
          <w:lang w:val="en-GB"/>
        </w:rPr>
      </w:pPr>
      <w:r>
        <w:t>Uplink LBT model</w:t>
      </w:r>
    </w:p>
    <w:p w14:paraId="591142AC" w14:textId="7CDC6CBE" w:rsidR="009A479F" w:rsidRDefault="007B3826" w:rsidP="00E95A09">
      <w:pPr>
        <w:pStyle w:val="RAN4observation0"/>
      </w:pPr>
      <w:r>
        <w:t>A number of NR-U requirements consider the delay caused by UL LBT failures</w:t>
      </w:r>
      <w:r w:rsidR="00E95A09">
        <w:t xml:space="preserve">, as follows: </w:t>
      </w:r>
    </w:p>
    <w:p w14:paraId="76427AE3" w14:textId="2A85C9FF" w:rsidR="002E600B" w:rsidRDefault="002E600B" w:rsidP="002E600B">
      <w:pPr>
        <w:pStyle w:val="Caption"/>
        <w:keepNext/>
      </w:pPr>
      <w:r>
        <w:t xml:space="preserve">Table </w:t>
      </w:r>
      <w:r>
        <w:fldChar w:fldCharType="begin"/>
      </w:r>
      <w:r>
        <w:instrText>SEQ Table \* ARABIC</w:instrText>
      </w:r>
      <w:r>
        <w:fldChar w:fldCharType="separate"/>
      </w:r>
      <w:r>
        <w:rPr>
          <w:noProof/>
        </w:rPr>
        <w:t>1</w:t>
      </w:r>
      <w:r>
        <w:fldChar w:fldCharType="end"/>
      </w:r>
      <w:r>
        <w:t xml:space="preserve"> – Requirements in 38.133 which are impacted by UL LBT failure</w:t>
      </w:r>
    </w:p>
    <w:tbl>
      <w:tblPr>
        <w:tblStyle w:val="TableGrid"/>
        <w:tblW w:w="0" w:type="auto"/>
        <w:tblLook w:val="04A0" w:firstRow="1" w:lastRow="0" w:firstColumn="1" w:lastColumn="0" w:noHBand="0" w:noVBand="1"/>
      </w:tblPr>
      <w:tblGrid>
        <w:gridCol w:w="3964"/>
        <w:gridCol w:w="5653"/>
      </w:tblGrid>
      <w:tr w:rsidR="00502FC9" w14:paraId="5A1FE330" w14:textId="77777777" w:rsidTr="00BE1F41">
        <w:tc>
          <w:tcPr>
            <w:tcW w:w="3964" w:type="dxa"/>
          </w:tcPr>
          <w:p w14:paraId="2213E720" w14:textId="43891D8D" w:rsidR="00502FC9" w:rsidRDefault="00502FC9" w:rsidP="009A479F">
            <w:pPr>
              <w:rPr>
                <w:lang w:val="en-GB"/>
              </w:rPr>
            </w:pPr>
            <w:r>
              <w:rPr>
                <w:lang w:val="en-GB"/>
              </w:rPr>
              <w:t>Clause with UL LBT failure impact</w:t>
            </w:r>
          </w:p>
        </w:tc>
        <w:tc>
          <w:tcPr>
            <w:tcW w:w="5653" w:type="dxa"/>
          </w:tcPr>
          <w:p w14:paraId="70968958" w14:textId="31B58C65" w:rsidR="00502FC9" w:rsidRDefault="00502FC9" w:rsidP="009A479F">
            <w:pPr>
              <w:rPr>
                <w:lang w:val="en-GB"/>
              </w:rPr>
            </w:pPr>
            <w:r>
              <w:rPr>
                <w:lang w:val="en-GB"/>
              </w:rPr>
              <w:t>Comments</w:t>
            </w:r>
          </w:p>
        </w:tc>
      </w:tr>
      <w:tr w:rsidR="00502FC9" w14:paraId="0A569EB1" w14:textId="77777777" w:rsidTr="00BE1F41">
        <w:tc>
          <w:tcPr>
            <w:tcW w:w="3964" w:type="dxa"/>
          </w:tcPr>
          <w:p w14:paraId="145B89C6" w14:textId="2B33CC9B" w:rsidR="00502FC9" w:rsidRDefault="00502FC9" w:rsidP="009A479F">
            <w:pPr>
              <w:rPr>
                <w:lang w:val="en-GB"/>
              </w:rPr>
            </w:pPr>
            <w:r>
              <w:rPr>
                <w:lang w:val="en-GB"/>
              </w:rPr>
              <w:t>6.1B NR Handover</w:t>
            </w:r>
          </w:p>
        </w:tc>
        <w:tc>
          <w:tcPr>
            <w:tcW w:w="5653" w:type="dxa"/>
          </w:tcPr>
          <w:p w14:paraId="16C12289" w14:textId="5EED7D10" w:rsidR="00502FC9" w:rsidRDefault="00502FC9" w:rsidP="009A479F">
            <w:pPr>
              <w:rPr>
                <w:lang w:val="en-GB"/>
              </w:rPr>
            </w:pPr>
            <w:r>
              <w:rPr>
                <w:lang w:val="en-GB"/>
              </w:rPr>
              <w:t>UL LBT failure is considered in the time uncertainty for acquiring the first available PRACH occasion</w:t>
            </w:r>
          </w:p>
        </w:tc>
      </w:tr>
      <w:tr w:rsidR="00502FC9" w14:paraId="44F3D761" w14:textId="77777777" w:rsidTr="00BE1F41">
        <w:tc>
          <w:tcPr>
            <w:tcW w:w="3964" w:type="dxa"/>
          </w:tcPr>
          <w:p w14:paraId="38129344" w14:textId="635D674B" w:rsidR="00502FC9" w:rsidRDefault="00502FC9" w:rsidP="009A479F">
            <w:pPr>
              <w:rPr>
                <w:lang w:val="en-GB"/>
              </w:rPr>
            </w:pPr>
            <w:r>
              <w:rPr>
                <w:lang w:val="en-GB"/>
              </w:rPr>
              <w:t>6.2.1A RRC re-establishment with CCA delay requirement</w:t>
            </w:r>
          </w:p>
        </w:tc>
        <w:tc>
          <w:tcPr>
            <w:tcW w:w="5653" w:type="dxa"/>
          </w:tcPr>
          <w:p w14:paraId="3BA85C90" w14:textId="4F2BDD1D" w:rsidR="00502FC9" w:rsidRDefault="00502FC9" w:rsidP="009A479F">
            <w:pPr>
              <w:rPr>
                <w:lang w:val="en-GB"/>
              </w:rPr>
            </w:pPr>
            <w:r>
              <w:rPr>
                <w:lang w:val="en-GB"/>
              </w:rPr>
              <w:t>The number of consecutive SSB to PRACH occasions not available due to UL LBT failure is considered in the delay uncertainty</w:t>
            </w:r>
          </w:p>
        </w:tc>
      </w:tr>
      <w:tr w:rsidR="00502FC9" w14:paraId="597C5EDC" w14:textId="77777777" w:rsidTr="00BE1F41">
        <w:tc>
          <w:tcPr>
            <w:tcW w:w="3964" w:type="dxa"/>
          </w:tcPr>
          <w:p w14:paraId="599A80A0" w14:textId="1E914F1E" w:rsidR="00502FC9" w:rsidRDefault="00502FC9" w:rsidP="00502FC9">
            <w:pPr>
              <w:rPr>
                <w:lang w:val="en-GB"/>
              </w:rPr>
            </w:pPr>
            <w:r>
              <w:rPr>
                <w:lang w:val="en-GB"/>
              </w:rPr>
              <w:t>6.2.3.2.3 RRC connection release with redirection to NR carrier subject to CCA</w:t>
            </w:r>
          </w:p>
        </w:tc>
        <w:tc>
          <w:tcPr>
            <w:tcW w:w="5653" w:type="dxa"/>
          </w:tcPr>
          <w:p w14:paraId="1745528B" w14:textId="5624019A" w:rsidR="00502FC9" w:rsidRDefault="00502FC9" w:rsidP="00502FC9">
            <w:pPr>
              <w:rPr>
                <w:lang w:val="en-GB"/>
              </w:rPr>
            </w:pPr>
            <w:r>
              <w:rPr>
                <w:lang w:val="en-GB"/>
              </w:rPr>
              <w:t>The number of consecutive SSB to PRACH occasions not available due to UL LBT failure is considered in the delay uncertainty</w:t>
            </w:r>
          </w:p>
        </w:tc>
      </w:tr>
      <w:tr w:rsidR="00502FC9" w14:paraId="29264057" w14:textId="77777777" w:rsidTr="00BE1F41">
        <w:tc>
          <w:tcPr>
            <w:tcW w:w="3964" w:type="dxa"/>
          </w:tcPr>
          <w:p w14:paraId="134FF8E3" w14:textId="14B2DC2F" w:rsidR="00502FC9" w:rsidRDefault="00502FC9" w:rsidP="00502FC9">
            <w:pPr>
              <w:rPr>
                <w:lang w:val="en-GB"/>
              </w:rPr>
            </w:pPr>
            <w:r>
              <w:rPr>
                <w:lang w:val="en-GB"/>
              </w:rPr>
              <w:t>8.3A.2 SCell Activation and Deactivation in carriers with CCA</w:t>
            </w:r>
          </w:p>
        </w:tc>
        <w:tc>
          <w:tcPr>
            <w:tcW w:w="5653" w:type="dxa"/>
          </w:tcPr>
          <w:p w14:paraId="7E0BE391" w14:textId="018576DC" w:rsidR="00502FC9" w:rsidRDefault="00502FC9" w:rsidP="00502FC9">
            <w:pPr>
              <w:rPr>
                <w:lang w:val="en-GB"/>
              </w:rPr>
            </w:pPr>
            <w:r>
              <w:rPr>
                <w:lang w:val="en-GB"/>
              </w:rPr>
              <w:t xml:space="preserve">UL LBT failures are </w:t>
            </w:r>
            <w:r w:rsidR="00BE1F41">
              <w:rPr>
                <w:lang w:val="en-GB"/>
              </w:rPr>
              <w:t>considered</w:t>
            </w:r>
            <w:r>
              <w:rPr>
                <w:lang w:val="en-GB"/>
              </w:rPr>
              <w:t xml:space="preserve"> in T</w:t>
            </w:r>
            <w:r w:rsidRPr="00502FC9">
              <w:rPr>
                <w:vertAlign w:val="subscript"/>
                <w:lang w:val="en-GB"/>
              </w:rPr>
              <w:t>HARQ.</w:t>
            </w:r>
          </w:p>
        </w:tc>
      </w:tr>
      <w:tr w:rsidR="002E600B" w14:paraId="4A867E24" w14:textId="77777777" w:rsidTr="00BE1F41">
        <w:tc>
          <w:tcPr>
            <w:tcW w:w="3964" w:type="dxa"/>
          </w:tcPr>
          <w:p w14:paraId="2242DA03" w14:textId="4E6817E7" w:rsidR="002E600B" w:rsidRDefault="002E600B" w:rsidP="00502FC9">
            <w:pPr>
              <w:rPr>
                <w:lang w:val="en-GB"/>
              </w:rPr>
            </w:pPr>
            <w:r>
              <w:rPr>
                <w:lang w:val="en-GB"/>
              </w:rPr>
              <w:t>8.6.4 BWP switch delay on consistent UL LBT recovery</w:t>
            </w:r>
          </w:p>
        </w:tc>
        <w:tc>
          <w:tcPr>
            <w:tcW w:w="5653" w:type="dxa"/>
          </w:tcPr>
          <w:p w14:paraId="79B25C29" w14:textId="3CA5DCD3" w:rsidR="002E600B" w:rsidRDefault="002E600B" w:rsidP="00502FC9">
            <w:pPr>
              <w:rPr>
                <w:lang w:val="en-GB"/>
              </w:rPr>
            </w:pPr>
            <w:r>
              <w:rPr>
                <w:lang w:val="en-GB"/>
              </w:rPr>
              <w:t>The consistent UL LBT detection / recovery mechanism will trigger the active BWP switch.</w:t>
            </w:r>
          </w:p>
        </w:tc>
      </w:tr>
      <w:tr w:rsidR="00502FC9" w14:paraId="1FDF7422" w14:textId="77777777" w:rsidTr="00BE1F41">
        <w:tc>
          <w:tcPr>
            <w:tcW w:w="3964" w:type="dxa"/>
          </w:tcPr>
          <w:p w14:paraId="3B7F1D73" w14:textId="7DFE8D4B" w:rsidR="00502FC9" w:rsidRDefault="00502FC9" w:rsidP="00502FC9">
            <w:pPr>
              <w:rPr>
                <w:lang w:val="en-GB"/>
              </w:rPr>
            </w:pPr>
            <w:r>
              <w:rPr>
                <w:lang w:val="en-GB"/>
              </w:rPr>
              <w:t>8.10A Active TCI state switching delay with CCA</w:t>
            </w:r>
          </w:p>
        </w:tc>
        <w:tc>
          <w:tcPr>
            <w:tcW w:w="5653" w:type="dxa"/>
          </w:tcPr>
          <w:p w14:paraId="1699A86F" w14:textId="20F9D6BA" w:rsidR="00502FC9" w:rsidRDefault="00502FC9" w:rsidP="00502FC9">
            <w:pPr>
              <w:rPr>
                <w:lang w:val="en-GB"/>
              </w:rPr>
            </w:pPr>
            <w:r>
              <w:rPr>
                <w:lang w:val="en-GB"/>
              </w:rPr>
              <w:t xml:space="preserve">UL LBT failures are </w:t>
            </w:r>
            <w:r w:rsidR="00BE1F41">
              <w:rPr>
                <w:lang w:val="en-GB"/>
              </w:rPr>
              <w:t>considered</w:t>
            </w:r>
            <w:r>
              <w:rPr>
                <w:lang w:val="en-GB"/>
              </w:rPr>
              <w:t xml:space="preserve"> in T</w:t>
            </w:r>
            <w:r w:rsidRPr="00502FC9">
              <w:rPr>
                <w:vertAlign w:val="subscript"/>
                <w:lang w:val="en-GB"/>
              </w:rPr>
              <w:t>HARQ.</w:t>
            </w:r>
          </w:p>
        </w:tc>
      </w:tr>
      <w:tr w:rsidR="00502FC9" w14:paraId="399E9507" w14:textId="77777777" w:rsidTr="00BE1F41">
        <w:tc>
          <w:tcPr>
            <w:tcW w:w="3964" w:type="dxa"/>
          </w:tcPr>
          <w:p w14:paraId="5A76EC9B" w14:textId="30D963F2" w:rsidR="00502FC9" w:rsidRDefault="00502FC9" w:rsidP="00502FC9">
            <w:pPr>
              <w:rPr>
                <w:lang w:val="en-GB"/>
              </w:rPr>
            </w:pPr>
            <w:r>
              <w:rPr>
                <w:lang w:val="en-GB"/>
              </w:rPr>
              <w:t>9.2A NR Intra-frequency measurements with CCA</w:t>
            </w:r>
          </w:p>
        </w:tc>
        <w:tc>
          <w:tcPr>
            <w:tcW w:w="5653" w:type="dxa"/>
          </w:tcPr>
          <w:p w14:paraId="1F5FCF40" w14:textId="34AECE35" w:rsidR="00502FC9" w:rsidRDefault="00502FC9" w:rsidP="00502FC9">
            <w:pPr>
              <w:rPr>
                <w:lang w:val="en-GB"/>
              </w:rPr>
            </w:pPr>
            <w:r>
              <w:rPr>
                <w:lang w:val="en-GB"/>
              </w:rPr>
              <w:t xml:space="preserve">UL LBT failures are </w:t>
            </w:r>
            <w:r w:rsidR="00BE1F41">
              <w:rPr>
                <w:lang w:val="en-GB"/>
              </w:rPr>
              <w:t>considered</w:t>
            </w:r>
            <w:r>
              <w:rPr>
                <w:lang w:val="en-GB"/>
              </w:rPr>
              <w:t xml:space="preserve"> in the reporting delay</w:t>
            </w:r>
          </w:p>
        </w:tc>
      </w:tr>
      <w:tr w:rsidR="00502FC9" w14:paraId="6632B985" w14:textId="77777777" w:rsidTr="00BE1F41">
        <w:tc>
          <w:tcPr>
            <w:tcW w:w="3964" w:type="dxa"/>
          </w:tcPr>
          <w:p w14:paraId="6BA00B4B" w14:textId="10032F14" w:rsidR="00502FC9" w:rsidRDefault="00502FC9" w:rsidP="00502FC9">
            <w:pPr>
              <w:rPr>
                <w:lang w:val="en-GB"/>
              </w:rPr>
            </w:pPr>
            <w:r>
              <w:rPr>
                <w:lang w:val="en-GB"/>
              </w:rPr>
              <w:lastRenderedPageBreak/>
              <w:t>9.3A NR Inter-frequency measurements with CCA</w:t>
            </w:r>
          </w:p>
        </w:tc>
        <w:tc>
          <w:tcPr>
            <w:tcW w:w="5653" w:type="dxa"/>
          </w:tcPr>
          <w:p w14:paraId="75DE24B2" w14:textId="24F7A4B9" w:rsidR="00502FC9" w:rsidRDefault="00502FC9" w:rsidP="00502FC9">
            <w:pPr>
              <w:rPr>
                <w:lang w:val="en-GB"/>
              </w:rPr>
            </w:pPr>
            <w:r>
              <w:rPr>
                <w:lang w:val="en-GB"/>
              </w:rPr>
              <w:t xml:space="preserve">UL LBT failures are </w:t>
            </w:r>
            <w:r w:rsidR="00BE1F41">
              <w:rPr>
                <w:lang w:val="en-GB"/>
              </w:rPr>
              <w:t>considered</w:t>
            </w:r>
            <w:r>
              <w:rPr>
                <w:lang w:val="en-GB"/>
              </w:rPr>
              <w:t xml:space="preserve"> in the reporting delay</w:t>
            </w:r>
          </w:p>
        </w:tc>
      </w:tr>
    </w:tbl>
    <w:p w14:paraId="53EB62F3" w14:textId="42155A87" w:rsidR="007B3826" w:rsidRDefault="007B3826" w:rsidP="009A479F">
      <w:pPr>
        <w:rPr>
          <w:lang w:val="en-GB"/>
        </w:rPr>
      </w:pPr>
    </w:p>
    <w:p w14:paraId="483EB8A5" w14:textId="5E5EF344" w:rsidR="002E600B" w:rsidRDefault="003E4D8E" w:rsidP="009A479F">
      <w:pPr>
        <w:rPr>
          <w:lang w:val="en-GB"/>
        </w:rPr>
      </w:pPr>
      <w:r>
        <w:rPr>
          <w:lang w:val="en-GB"/>
        </w:rPr>
        <w:t xml:space="preserve">On the contrary of DL LBT, UL </w:t>
      </w:r>
      <w:r w:rsidR="00BE1F41">
        <w:rPr>
          <w:lang w:val="en-GB"/>
        </w:rPr>
        <w:t>LBT failures cannot be modelled by defining an LBT model at the UE</w:t>
      </w:r>
      <w:r w:rsidR="0096178B">
        <w:rPr>
          <w:lang w:val="en-GB"/>
        </w:rPr>
        <w:t xml:space="preserve"> in the test environment</w:t>
      </w:r>
      <w:r w:rsidR="00BE1F41">
        <w:rPr>
          <w:lang w:val="en-GB"/>
        </w:rPr>
        <w:t xml:space="preserve">. It is our view that the only way to emulate the UL LBT failure behaviour is for the test equipment to create a sufficiently high interference precisely at the moment the UE is allocated for transmissions. The objective is not to test whether the UE is </w:t>
      </w:r>
      <w:r w:rsidR="00BE1F41" w:rsidRPr="00E84118">
        <w:rPr>
          <w:lang w:val="en-GB"/>
        </w:rPr>
        <w:t xml:space="preserve">capable of </w:t>
      </w:r>
      <w:r w:rsidR="00B91549" w:rsidRPr="00E84118">
        <w:rPr>
          <w:lang w:val="en-GB"/>
        </w:rPr>
        <w:t>performing</w:t>
      </w:r>
      <w:r w:rsidR="00BE1F41" w:rsidRPr="00E84118">
        <w:rPr>
          <w:lang w:val="en-GB"/>
        </w:rPr>
        <w:t xml:space="preserve"> the UL</w:t>
      </w:r>
      <w:r w:rsidR="00BE1F41">
        <w:rPr>
          <w:lang w:val="en-GB"/>
        </w:rPr>
        <w:t xml:space="preserve"> LBT, but rather to test the requirements under the LBT failure.</w:t>
      </w:r>
    </w:p>
    <w:p w14:paraId="7089D600" w14:textId="61681FB2" w:rsidR="007E20A1" w:rsidRDefault="00AF435D" w:rsidP="007E20A1">
      <w:pPr>
        <w:pStyle w:val="RAN4observation0"/>
      </w:pPr>
      <w:r>
        <w:t>One way</w:t>
      </w:r>
      <w:r w:rsidR="00BE1F41">
        <w:t xml:space="preserve"> to test UL LBT failure at the UE is by the test equipment injecting a sufficiently high interference precisely at the time the UE should transmit.</w:t>
      </w:r>
    </w:p>
    <w:p w14:paraId="1A92D731" w14:textId="525C1C04" w:rsidR="007E20A1" w:rsidRDefault="007E20A1" w:rsidP="007E20A1">
      <w:pPr>
        <w:rPr>
          <w:lang w:val="en-GB"/>
        </w:rPr>
      </w:pPr>
      <w:r>
        <w:rPr>
          <w:lang w:val="en-GB"/>
        </w:rPr>
        <w:t xml:space="preserve">Our view is that it is not necessary to test the UL LBT failure in all the test cases. We can select a relevant test in each of the scenarios (dual connectivity, carrier aggregation and </w:t>
      </w:r>
      <w:r w:rsidR="0096178B">
        <w:rPr>
          <w:lang w:val="en-GB"/>
        </w:rPr>
        <w:t>standalone</w:t>
      </w:r>
      <w:r>
        <w:rPr>
          <w:lang w:val="en-GB"/>
        </w:rPr>
        <w:t xml:space="preserve">) to test the behaviour under UL LBT failures. </w:t>
      </w:r>
    </w:p>
    <w:p w14:paraId="24BBB116" w14:textId="64F841D5" w:rsidR="00AF435D" w:rsidRDefault="00AF435D" w:rsidP="00AF435D">
      <w:pPr>
        <w:pStyle w:val="RAN4proposal"/>
        <w:rPr>
          <w:lang w:val="en-GB"/>
        </w:rPr>
      </w:pPr>
      <w:r>
        <w:rPr>
          <w:lang w:val="en-GB"/>
        </w:rPr>
        <w:t>UL LBT failure to be tested in a typical test case for each scenario (A, B or C)</w:t>
      </w:r>
    </w:p>
    <w:p w14:paraId="643C5054" w14:textId="77777777" w:rsidR="00E1773E" w:rsidRDefault="00E1773E" w:rsidP="00E1773E">
      <w:pPr>
        <w:rPr>
          <w:lang w:val="en-GB"/>
        </w:rPr>
      </w:pPr>
      <w:r>
        <w:rPr>
          <w:lang w:val="en-GB"/>
        </w:rPr>
        <w:t xml:space="preserve">For UEs that support UL LBT types, and for tests that depend on the UL transmissions, such as the ones in Table 1, RAN4 needs to define a UL LBT type configuration. </w:t>
      </w:r>
    </w:p>
    <w:p w14:paraId="78E2817A" w14:textId="77777777" w:rsidR="00E1773E" w:rsidRDefault="00E1773E" w:rsidP="00E1773E">
      <w:pPr>
        <w:pStyle w:val="RAN4proposal"/>
        <w:rPr>
          <w:lang w:val="en-GB"/>
        </w:rPr>
      </w:pPr>
      <w:r w:rsidRPr="37DC2680">
        <w:rPr>
          <w:lang w:val="en-GB"/>
        </w:rPr>
        <w:t>If RAN4 agrees to test UL LBT in the RRM tests, an UL LBT type configuration needs to be defined.</w:t>
      </w:r>
    </w:p>
    <w:p w14:paraId="2F1E4258" w14:textId="77777777" w:rsidR="00E1773E" w:rsidRPr="0087336D" w:rsidRDefault="00E1773E" w:rsidP="0087336D"/>
    <w:p w14:paraId="32D0D31D" w14:textId="03A40063" w:rsidR="002003F3" w:rsidRDefault="002003F3" w:rsidP="002003F3">
      <w:pPr>
        <w:pStyle w:val="RAN4H1"/>
      </w:pPr>
      <w:r>
        <w:t>Test case configurations</w:t>
      </w:r>
    </w:p>
    <w:p w14:paraId="7B32B371" w14:textId="62F8295C" w:rsidR="00EF5CB7" w:rsidRDefault="00EF5CB7" w:rsidP="002003F3">
      <w:pPr>
        <w:rPr>
          <w:lang w:val="en-GB"/>
        </w:rPr>
      </w:pPr>
      <w:r>
        <w:rPr>
          <w:lang w:val="en-GB"/>
        </w:rPr>
        <w:t xml:space="preserve">Apart from the DL &amp; UL LBT models, a number of other configurations need to be agreed in general, so that the test cases are consistent. In this section, we share our views on some of these configurations. </w:t>
      </w:r>
    </w:p>
    <w:p w14:paraId="5C9062F2" w14:textId="45AF938E" w:rsidR="000C7659" w:rsidRDefault="0096178B" w:rsidP="00D25150">
      <w:pPr>
        <w:pStyle w:val="RAN4H2"/>
        <w:rPr>
          <w:lang w:val="en-GB"/>
        </w:rPr>
      </w:pPr>
      <w:r>
        <w:rPr>
          <w:lang w:val="en-GB"/>
        </w:rPr>
        <w:t>Supported test configurations</w:t>
      </w:r>
    </w:p>
    <w:p w14:paraId="6E07A086" w14:textId="148C9DBC" w:rsidR="0096178B" w:rsidRPr="0096178B" w:rsidRDefault="0096178B" w:rsidP="0087336D">
      <w:pPr>
        <w:pStyle w:val="RAN4H3"/>
        <w:rPr>
          <w:lang w:val="en-GB"/>
        </w:rPr>
      </w:pPr>
      <w:r>
        <w:rPr>
          <w:lang w:val="en-GB"/>
        </w:rPr>
        <w:t>Duplex mode for NR-U cells</w:t>
      </w:r>
    </w:p>
    <w:p w14:paraId="2B1D0C3E" w14:textId="27D5E543" w:rsidR="000C7659" w:rsidRDefault="000C7659" w:rsidP="000C7659">
      <w:pPr>
        <w:rPr>
          <w:lang w:val="en-GB"/>
        </w:rPr>
      </w:pPr>
      <w:r>
        <w:rPr>
          <w:lang w:val="en-GB"/>
        </w:rPr>
        <w:t>The NR</w:t>
      </w:r>
      <w:r w:rsidR="0096178B">
        <w:rPr>
          <w:lang w:val="en-GB"/>
        </w:rPr>
        <w:t>,</w:t>
      </w:r>
      <w:r>
        <w:rPr>
          <w:lang w:val="en-GB"/>
        </w:rPr>
        <w:t xml:space="preserve"> test cases are defined both for FDD and TDD. The operation in unlicensed bands n46 and n96 is, though, currently</w:t>
      </w:r>
      <w:r w:rsidR="00757725">
        <w:rPr>
          <w:lang w:val="en-GB"/>
        </w:rPr>
        <w:t xml:space="preserve"> only</w:t>
      </w:r>
      <w:r>
        <w:rPr>
          <w:lang w:val="en-GB"/>
        </w:rPr>
        <w:t xml:space="preserve"> defined for TDD operation, therefore:</w:t>
      </w:r>
    </w:p>
    <w:p w14:paraId="47D40087" w14:textId="02AB0E86" w:rsidR="000C7659" w:rsidRPr="000C7659" w:rsidRDefault="000C7659" w:rsidP="0087336D">
      <w:pPr>
        <w:pStyle w:val="RAN4proposal"/>
      </w:pPr>
      <w:r>
        <w:t>The test cases shall assume only TDD operation in unlicensed bands.</w:t>
      </w:r>
    </w:p>
    <w:p w14:paraId="65579286" w14:textId="699B6608" w:rsidR="00D25150" w:rsidRDefault="008940D3" w:rsidP="0087336D">
      <w:pPr>
        <w:pStyle w:val="RAN4H3"/>
        <w:rPr>
          <w:lang w:val="en-GB"/>
        </w:rPr>
      </w:pPr>
      <w:r>
        <w:rPr>
          <w:lang w:val="en-GB"/>
        </w:rPr>
        <w:t xml:space="preserve">Channel </w:t>
      </w:r>
      <w:r w:rsidR="00D25150">
        <w:rPr>
          <w:lang w:val="en-GB"/>
        </w:rPr>
        <w:t>bandwidths</w:t>
      </w:r>
    </w:p>
    <w:p w14:paraId="355F86CA" w14:textId="138876FE" w:rsidR="00EF5CB7" w:rsidRDefault="00D25150" w:rsidP="002003F3">
      <w:pPr>
        <w:rPr>
          <w:lang w:val="en-GB"/>
        </w:rPr>
      </w:pPr>
      <w:r>
        <w:rPr>
          <w:lang w:val="en-GB"/>
        </w:rPr>
        <w:t xml:space="preserve">The RRM test cases consider, in general, the following NR channel bandwidths: 10 MHz and 40 MHz. However, in the NR-U bandwidths defined in Rel-16, 10 MHz is defined only in one </w:t>
      </w:r>
      <w:r w:rsidR="00BE4BBD">
        <w:rPr>
          <w:lang w:val="en-GB"/>
        </w:rPr>
        <w:t>re</w:t>
      </w:r>
      <w:r>
        <w:rPr>
          <w:lang w:val="en-GB"/>
        </w:rPr>
        <w:t xml:space="preserve">egion, and it is therefore not the preferred channel bandwidth to be used in testing. Another point worth to be mentioned is that wideband operation in unlicensed bands is defined in Rel-16, so on the contrary of LAA which was tested only in 20 MHz carriers, NR-U should be tested in wider bands as well. </w:t>
      </w:r>
      <w:r w:rsidR="00757725">
        <w:rPr>
          <w:lang w:val="en-GB"/>
        </w:rPr>
        <w:t>In the last RAN4 meeting, there was agreement related to wideband operation, stating that RAN4 should assume wideband operation mode 1.</w:t>
      </w:r>
    </w:p>
    <w:p w14:paraId="11600A93" w14:textId="38A86A2E" w:rsidR="00D25150" w:rsidRDefault="00D25150" w:rsidP="00D25150">
      <w:pPr>
        <w:pStyle w:val="RAN4proposal"/>
        <w:rPr>
          <w:lang w:val="en-GB"/>
        </w:rPr>
      </w:pPr>
      <w:r>
        <w:rPr>
          <w:lang w:val="en-GB"/>
        </w:rPr>
        <w:t>RAN4 to define RRM test cases with 20 MHz and 40 MHz carriers subject to CCA.</w:t>
      </w:r>
    </w:p>
    <w:p w14:paraId="46CE809A" w14:textId="4D4BA23A" w:rsidR="00B525DA" w:rsidRDefault="008940D3" w:rsidP="0087336D">
      <w:pPr>
        <w:pStyle w:val="RAN4H3"/>
        <w:rPr>
          <w:lang w:val="en-GB"/>
        </w:rPr>
      </w:pPr>
      <w:r w:rsidRPr="37DC2680">
        <w:rPr>
          <w:lang w:val="en-GB"/>
        </w:rPr>
        <w:t>Subcarrier</w:t>
      </w:r>
      <w:r w:rsidR="00B525DA" w:rsidRPr="37DC2680">
        <w:rPr>
          <w:lang w:val="en-GB"/>
        </w:rPr>
        <w:t xml:space="preserve"> spacing</w:t>
      </w:r>
    </w:p>
    <w:p w14:paraId="7B287C2B" w14:textId="75499921" w:rsidR="00B525DA" w:rsidRPr="000C7659" w:rsidRDefault="00B525DA" w:rsidP="00B525DA">
      <w:pPr>
        <w:rPr>
          <w:lang w:val="en-GB"/>
        </w:rPr>
      </w:pPr>
      <w:r w:rsidRPr="275FA751">
        <w:rPr>
          <w:lang w:val="en-GB"/>
        </w:rPr>
        <w:t>Usually, the NR RRM test cases in FR1 a</w:t>
      </w:r>
      <w:r w:rsidR="39269F91" w:rsidRPr="275FA751">
        <w:rPr>
          <w:lang w:val="en-GB"/>
        </w:rPr>
        <w:t>re</w:t>
      </w:r>
      <w:r w:rsidRPr="275FA751">
        <w:rPr>
          <w:lang w:val="en-GB"/>
        </w:rPr>
        <w:t xml:space="preserve"> defined for both 15 kHz and 30 kHz</w:t>
      </w:r>
      <w:r w:rsidR="2811F20F" w:rsidRPr="275FA751">
        <w:rPr>
          <w:lang w:val="en-GB"/>
        </w:rPr>
        <w:t xml:space="preserve"> subcarrier spacing</w:t>
      </w:r>
      <w:r w:rsidRPr="275FA751">
        <w:rPr>
          <w:lang w:val="en-GB"/>
        </w:rPr>
        <w:t>. Both subcarrier spacings are also possible in the unlicensed band, therefore:</w:t>
      </w:r>
    </w:p>
    <w:p w14:paraId="2FFE389C" w14:textId="7874B577" w:rsidR="00B525DA" w:rsidRPr="002408CC" w:rsidRDefault="00B525DA" w:rsidP="002408CC">
      <w:pPr>
        <w:pStyle w:val="RAN4proposal"/>
        <w:rPr>
          <w:lang w:val="en-GB"/>
        </w:rPr>
      </w:pPr>
      <w:r w:rsidRPr="37DC2680">
        <w:rPr>
          <w:lang w:val="en-GB"/>
        </w:rPr>
        <w:t>RAN4 to define RRM test cases with 15 kHz and 30 kHz NR-U cells.</w:t>
      </w:r>
    </w:p>
    <w:p w14:paraId="315D1A77" w14:textId="230D2129" w:rsidR="06668B5A" w:rsidRDefault="06668B5A" w:rsidP="0087336D">
      <w:pPr>
        <w:pStyle w:val="RAN4proposal"/>
        <w:rPr>
          <w:lang w:val="en-GB"/>
        </w:rPr>
      </w:pPr>
      <w:r w:rsidRPr="37DC2680">
        <w:rPr>
          <w:lang w:val="en-GB"/>
        </w:rPr>
        <w:t>Combining proposals 7, 8 and 9, we propose to define following two test configurations for NR-U</w:t>
      </w:r>
      <w:r w:rsidR="00BE4BBD">
        <w:rPr>
          <w:lang w:val="en-GB"/>
        </w:rPr>
        <w:t xml:space="preserve"> cells</w:t>
      </w:r>
      <w:r w:rsidRPr="37DC2680">
        <w:rPr>
          <w:lang w:val="en-GB"/>
        </w:rPr>
        <w:t>:</w:t>
      </w:r>
    </w:p>
    <w:p w14:paraId="63498D86" w14:textId="0D7039F1" w:rsidR="0096178B" w:rsidRPr="0087336D" w:rsidRDefault="0096178B" w:rsidP="0087336D">
      <w:pPr>
        <w:pStyle w:val="ListParagraph"/>
        <w:numPr>
          <w:ilvl w:val="0"/>
          <w:numId w:val="27"/>
        </w:numPr>
        <w:rPr>
          <w:b/>
          <w:bCs/>
        </w:rPr>
      </w:pPr>
      <w:r w:rsidRPr="0087336D">
        <w:rPr>
          <w:b/>
          <w:bCs/>
        </w:rPr>
        <w:t>NR with CCA 15 kHz SSB SCS, 20 MHz bandwidth, TDD duplex mode</w:t>
      </w:r>
    </w:p>
    <w:p w14:paraId="49BDF224" w14:textId="5065B28E" w:rsidR="0096178B" w:rsidRPr="0087336D" w:rsidRDefault="0096178B" w:rsidP="0087336D">
      <w:pPr>
        <w:pStyle w:val="ListParagraph"/>
        <w:numPr>
          <w:ilvl w:val="0"/>
          <w:numId w:val="27"/>
        </w:numPr>
        <w:rPr>
          <w:b/>
          <w:bCs/>
        </w:rPr>
      </w:pPr>
      <w:r w:rsidRPr="0087336D">
        <w:rPr>
          <w:b/>
          <w:bCs/>
        </w:rPr>
        <w:t>NR with CCA 30 kHz SSB SCS, 40 MHz bandwidth, TDD duplex mode</w:t>
      </w:r>
    </w:p>
    <w:p w14:paraId="7EFC6CB3" w14:textId="73663C6B" w:rsidR="24CCABCE" w:rsidRDefault="24CCABCE" w:rsidP="37DC2680">
      <w:pPr>
        <w:rPr>
          <w:lang w:val="en-GB"/>
        </w:rPr>
      </w:pPr>
      <w:r w:rsidRPr="37DC2680">
        <w:rPr>
          <w:lang w:val="en-GB"/>
        </w:rPr>
        <w:lastRenderedPageBreak/>
        <w:t xml:space="preserve">Furthermore, for </w:t>
      </w:r>
      <w:r w:rsidR="42553AEE" w:rsidRPr="37DC2680">
        <w:rPr>
          <w:lang w:val="en-GB"/>
        </w:rPr>
        <w:t>the existing</w:t>
      </w:r>
      <w:r w:rsidRPr="37DC2680">
        <w:rPr>
          <w:lang w:val="en-GB"/>
        </w:rPr>
        <w:t xml:space="preserve"> test cases we currently have the following configurations defined</w:t>
      </w:r>
      <w:r w:rsidR="717DB2CB" w:rsidRPr="37DC2680">
        <w:rPr>
          <w:lang w:val="en-GB"/>
        </w:rPr>
        <w:t xml:space="preserve"> for NR in FR1</w:t>
      </w:r>
      <w:r w:rsidRPr="37DC2680">
        <w:rPr>
          <w:lang w:val="en-GB"/>
        </w:rPr>
        <w:t>:</w:t>
      </w:r>
    </w:p>
    <w:p w14:paraId="57363E22" w14:textId="3489048D" w:rsidR="0096178B" w:rsidRDefault="0096178B" w:rsidP="0087336D">
      <w:pPr>
        <w:pStyle w:val="ListParagraph"/>
        <w:numPr>
          <w:ilvl w:val="0"/>
          <w:numId w:val="28"/>
        </w:numPr>
      </w:pPr>
      <w:r>
        <w:t>NR 15 kHz SSB SCS, 10 MHz bandwidth, FDD duplex mode</w:t>
      </w:r>
    </w:p>
    <w:p w14:paraId="56FA8274" w14:textId="66664F16" w:rsidR="0096178B" w:rsidRDefault="0096178B" w:rsidP="0087336D">
      <w:pPr>
        <w:pStyle w:val="ListParagraph"/>
        <w:numPr>
          <w:ilvl w:val="0"/>
          <w:numId w:val="28"/>
        </w:numPr>
      </w:pPr>
      <w:r>
        <w:t>NR 15 kHz SSB SCS, 10 MHz bandwidth, TDD duplex mode</w:t>
      </w:r>
    </w:p>
    <w:p w14:paraId="3428BB26" w14:textId="4225D984" w:rsidR="0096178B" w:rsidRPr="0096178B" w:rsidRDefault="0096178B" w:rsidP="0087336D">
      <w:pPr>
        <w:pStyle w:val="ListParagraph"/>
        <w:numPr>
          <w:ilvl w:val="0"/>
          <w:numId w:val="28"/>
        </w:numPr>
      </w:pPr>
      <w:r>
        <w:t>NR 30 kHz SSB SCS, 40 MHz bandwidth, TDD duplex mode</w:t>
      </w:r>
    </w:p>
    <w:p w14:paraId="50A5D4C4" w14:textId="028B5116" w:rsidR="763F962D" w:rsidRDefault="763F962D" w:rsidP="37DC2680">
      <w:pPr>
        <w:rPr>
          <w:lang w:val="en-GB"/>
        </w:rPr>
      </w:pPr>
      <w:r w:rsidRPr="37DC2680">
        <w:rPr>
          <w:lang w:val="en-GB"/>
        </w:rPr>
        <w:t>For test cases including E-UTRA cells, test configurations are for LTE FDD and LTE TDD.</w:t>
      </w:r>
    </w:p>
    <w:p w14:paraId="2CC2DB04" w14:textId="7282BCA5" w:rsidR="763F962D" w:rsidRDefault="00BB6C83" w:rsidP="37DC2680">
      <w:pPr>
        <w:rPr>
          <w:lang w:val="en-GB"/>
        </w:rPr>
      </w:pPr>
      <w:r>
        <w:rPr>
          <w:lang w:val="en-GB"/>
        </w:rPr>
        <w:t>F</w:t>
      </w:r>
      <w:r w:rsidRPr="37DC2680">
        <w:rPr>
          <w:lang w:val="en-GB"/>
        </w:rPr>
        <w:t>or tests which have E-UTRA, NR and NR-U cells or any combination of these</w:t>
      </w:r>
      <w:r>
        <w:rPr>
          <w:lang w:val="en-GB"/>
        </w:rPr>
        <w:t xml:space="preserve">, </w:t>
      </w:r>
      <w:r w:rsidR="763F962D" w:rsidRPr="37DC2680">
        <w:rPr>
          <w:lang w:val="en-GB"/>
        </w:rPr>
        <w:t>RAN4 needs to discuss</w:t>
      </w:r>
      <w:r>
        <w:rPr>
          <w:lang w:val="en-GB"/>
        </w:rPr>
        <w:t xml:space="preserve"> whether</w:t>
      </w:r>
      <w:r w:rsidR="763F962D" w:rsidRPr="37DC2680">
        <w:rPr>
          <w:lang w:val="en-GB"/>
        </w:rPr>
        <w:t xml:space="preserve"> all possible configuration combinations n</w:t>
      </w:r>
      <w:r w:rsidR="139447B2" w:rsidRPr="37DC2680">
        <w:rPr>
          <w:lang w:val="en-GB"/>
        </w:rPr>
        <w:t>eed to be included in the test configurations or if some down</w:t>
      </w:r>
      <w:r w:rsidR="0096178B">
        <w:rPr>
          <w:lang w:val="en-GB"/>
        </w:rPr>
        <w:t xml:space="preserve"> </w:t>
      </w:r>
      <w:r w:rsidR="139447B2" w:rsidRPr="37DC2680">
        <w:rPr>
          <w:lang w:val="en-GB"/>
        </w:rPr>
        <w:t>selection can be done. At maximum in case of a test case with all three cell types (E-UTRA, NR and NR-U), the number of supported configurations would be 12</w:t>
      </w:r>
      <w:r w:rsidR="0A8CE529" w:rsidRPr="37DC2680">
        <w:rPr>
          <w:lang w:val="en-GB"/>
        </w:rPr>
        <w:t xml:space="preserve"> as in the table below</w:t>
      </w:r>
      <w:r w:rsidR="00BE4BBD">
        <w:rPr>
          <w:lang w:val="en-GB"/>
        </w:rPr>
        <w:t>, if all combinations are included</w:t>
      </w:r>
      <w:r w:rsidR="00E1773E">
        <w:rPr>
          <w:lang w:val="en-GB"/>
        </w:rPr>
        <w:t xml:space="preserve"> (example for EN-DC with NR-U </w:t>
      </w:r>
      <w:r>
        <w:rPr>
          <w:lang w:val="en-GB"/>
        </w:rPr>
        <w:t>P</w:t>
      </w:r>
      <w:r w:rsidR="00E1773E">
        <w:rPr>
          <w:lang w:val="en-GB"/>
        </w:rPr>
        <w:t>SCell and NR neighbouring cell)</w:t>
      </w:r>
      <w:r w:rsidR="0A8CE529" w:rsidRPr="37DC2680">
        <w:rPr>
          <w:lang w:val="en-GB"/>
        </w:rPr>
        <w:t>:</w:t>
      </w:r>
    </w:p>
    <w:tbl>
      <w:tblPr>
        <w:tblStyle w:val="TableGrid"/>
        <w:tblW w:w="0" w:type="auto"/>
        <w:tblLayout w:type="fixed"/>
        <w:tblLook w:val="06A0" w:firstRow="1" w:lastRow="0" w:firstColumn="1" w:lastColumn="0" w:noHBand="1" w:noVBand="1"/>
      </w:tblPr>
      <w:tblGrid>
        <w:gridCol w:w="1202"/>
        <w:gridCol w:w="1202"/>
        <w:gridCol w:w="1202"/>
        <w:gridCol w:w="1147"/>
        <w:gridCol w:w="1127"/>
        <w:gridCol w:w="6"/>
        <w:gridCol w:w="1196"/>
        <w:gridCol w:w="1147"/>
        <w:gridCol w:w="1130"/>
        <w:gridCol w:w="6"/>
      </w:tblGrid>
      <w:tr w:rsidR="37DC2680" w14:paraId="40F068DC" w14:textId="77777777" w:rsidTr="0087336D">
        <w:trPr>
          <w:trHeight w:val="300"/>
        </w:trPr>
        <w:tc>
          <w:tcPr>
            <w:tcW w:w="1202" w:type="dxa"/>
            <w:vAlign w:val="bottom"/>
          </w:tcPr>
          <w:p w14:paraId="35CEE1EE" w14:textId="40124FF8" w:rsidR="37DC2680" w:rsidRPr="00F6095B" w:rsidRDefault="37DC2680">
            <w:pPr>
              <w:rPr>
                <w:rFonts w:ascii="Arial" w:hAnsi="Arial" w:cs="Arial"/>
                <w:sz w:val="18"/>
                <w:szCs w:val="18"/>
              </w:rPr>
            </w:pPr>
          </w:p>
        </w:tc>
        <w:tc>
          <w:tcPr>
            <w:tcW w:w="1202" w:type="dxa"/>
            <w:vAlign w:val="bottom"/>
          </w:tcPr>
          <w:p w14:paraId="0A279CAA" w14:textId="56BADFB5" w:rsidR="37DC2680" w:rsidRPr="00F6095B" w:rsidRDefault="37DC2680">
            <w:pPr>
              <w:rPr>
                <w:rFonts w:ascii="Arial" w:hAnsi="Arial" w:cs="Arial"/>
                <w:b/>
                <w:bCs/>
                <w:sz w:val="18"/>
                <w:szCs w:val="18"/>
              </w:rPr>
            </w:pPr>
            <w:r w:rsidRPr="00F6095B">
              <w:rPr>
                <w:rFonts w:ascii="Arial" w:eastAsia="Calibri" w:hAnsi="Arial" w:cs="Arial"/>
                <w:b/>
                <w:bCs/>
                <w:color w:val="000000" w:themeColor="text1"/>
                <w:sz w:val="18"/>
                <w:szCs w:val="18"/>
              </w:rPr>
              <w:t>LTE P</w:t>
            </w:r>
            <w:r w:rsidR="0096178B" w:rsidRPr="00F6095B">
              <w:rPr>
                <w:rFonts w:ascii="Arial" w:eastAsia="Calibri" w:hAnsi="Arial" w:cs="Arial"/>
                <w:b/>
                <w:bCs/>
                <w:color w:val="000000" w:themeColor="text1"/>
                <w:sz w:val="18"/>
                <w:szCs w:val="18"/>
              </w:rPr>
              <w:t>C</w:t>
            </w:r>
            <w:r w:rsidRPr="00F6095B">
              <w:rPr>
                <w:rFonts w:ascii="Arial" w:eastAsia="Calibri" w:hAnsi="Arial" w:cs="Arial"/>
                <w:b/>
                <w:bCs/>
                <w:color w:val="000000" w:themeColor="text1"/>
                <w:sz w:val="18"/>
                <w:szCs w:val="18"/>
              </w:rPr>
              <w:t>ell</w:t>
            </w:r>
          </w:p>
        </w:tc>
        <w:tc>
          <w:tcPr>
            <w:tcW w:w="3482" w:type="dxa"/>
            <w:gridSpan w:val="4"/>
            <w:vAlign w:val="bottom"/>
          </w:tcPr>
          <w:p w14:paraId="05FC9CA7" w14:textId="1C8BFFB4" w:rsidR="37DC2680" w:rsidRPr="00F6095B" w:rsidRDefault="37DC2680" w:rsidP="0087336D">
            <w:pPr>
              <w:jc w:val="center"/>
              <w:rPr>
                <w:rFonts w:ascii="Arial" w:eastAsia="Calibri" w:hAnsi="Arial" w:cs="Arial"/>
                <w:b/>
                <w:bCs/>
                <w:color w:val="000000" w:themeColor="text1"/>
                <w:sz w:val="18"/>
                <w:szCs w:val="18"/>
              </w:rPr>
            </w:pPr>
            <w:r w:rsidRPr="00F6095B">
              <w:rPr>
                <w:rFonts w:ascii="Arial" w:eastAsia="Calibri" w:hAnsi="Arial" w:cs="Arial"/>
                <w:b/>
                <w:bCs/>
                <w:color w:val="000000" w:themeColor="text1"/>
                <w:sz w:val="18"/>
                <w:szCs w:val="18"/>
              </w:rPr>
              <w:t xml:space="preserve">NR-U </w:t>
            </w:r>
            <w:r w:rsidR="00BB6C83" w:rsidRPr="00F6095B">
              <w:rPr>
                <w:rFonts w:ascii="Arial" w:eastAsia="Calibri" w:hAnsi="Arial" w:cs="Arial"/>
                <w:b/>
                <w:bCs/>
                <w:color w:val="000000" w:themeColor="text1"/>
                <w:sz w:val="18"/>
                <w:szCs w:val="18"/>
              </w:rPr>
              <w:t>P</w:t>
            </w:r>
            <w:r w:rsidRPr="00F6095B">
              <w:rPr>
                <w:rFonts w:ascii="Arial" w:eastAsia="Calibri" w:hAnsi="Arial" w:cs="Arial"/>
                <w:b/>
                <w:bCs/>
                <w:color w:val="000000" w:themeColor="text1"/>
                <w:sz w:val="18"/>
                <w:szCs w:val="18"/>
              </w:rPr>
              <w:t>S</w:t>
            </w:r>
            <w:r w:rsidR="0096178B" w:rsidRPr="00F6095B">
              <w:rPr>
                <w:rFonts w:ascii="Arial" w:eastAsia="Calibri" w:hAnsi="Arial" w:cs="Arial"/>
                <w:b/>
                <w:bCs/>
                <w:color w:val="000000" w:themeColor="text1"/>
                <w:sz w:val="18"/>
                <w:szCs w:val="18"/>
              </w:rPr>
              <w:t>C</w:t>
            </w:r>
            <w:r w:rsidRPr="00F6095B">
              <w:rPr>
                <w:rFonts w:ascii="Arial" w:eastAsia="Calibri" w:hAnsi="Arial" w:cs="Arial"/>
                <w:b/>
                <w:bCs/>
                <w:color w:val="000000" w:themeColor="text1"/>
                <w:sz w:val="18"/>
                <w:szCs w:val="18"/>
              </w:rPr>
              <w:t>ell</w:t>
            </w:r>
          </w:p>
        </w:tc>
        <w:tc>
          <w:tcPr>
            <w:tcW w:w="3479" w:type="dxa"/>
            <w:gridSpan w:val="4"/>
            <w:vAlign w:val="bottom"/>
          </w:tcPr>
          <w:p w14:paraId="264312C8" w14:textId="6988F619" w:rsidR="37DC2680" w:rsidRPr="00F6095B" w:rsidRDefault="37DC2680" w:rsidP="0087336D">
            <w:pPr>
              <w:jc w:val="center"/>
              <w:rPr>
                <w:rFonts w:ascii="Arial" w:eastAsia="Calibri" w:hAnsi="Arial" w:cs="Arial"/>
                <w:b/>
                <w:bCs/>
                <w:color w:val="000000" w:themeColor="text1"/>
                <w:sz w:val="18"/>
                <w:szCs w:val="18"/>
              </w:rPr>
            </w:pPr>
            <w:r w:rsidRPr="00F6095B">
              <w:rPr>
                <w:rFonts w:ascii="Arial" w:eastAsia="Calibri" w:hAnsi="Arial" w:cs="Arial"/>
                <w:b/>
                <w:bCs/>
                <w:color w:val="000000" w:themeColor="text1"/>
                <w:sz w:val="18"/>
                <w:szCs w:val="18"/>
              </w:rPr>
              <w:t>NR neighbouring cell</w:t>
            </w:r>
          </w:p>
        </w:tc>
      </w:tr>
      <w:tr w:rsidR="37DC2680" w14:paraId="0A344AC0" w14:textId="77777777" w:rsidTr="0087336D">
        <w:trPr>
          <w:gridAfter w:val="1"/>
          <w:wAfter w:w="6" w:type="dxa"/>
          <w:trHeight w:val="300"/>
        </w:trPr>
        <w:tc>
          <w:tcPr>
            <w:tcW w:w="1202" w:type="dxa"/>
            <w:vAlign w:val="bottom"/>
          </w:tcPr>
          <w:p w14:paraId="761732A0" w14:textId="6F865600" w:rsidR="37DC2680" w:rsidRPr="00F6095B" w:rsidRDefault="37DC2680">
            <w:pPr>
              <w:rPr>
                <w:rFonts w:ascii="Arial" w:hAnsi="Arial" w:cs="Arial"/>
                <w:sz w:val="18"/>
                <w:szCs w:val="18"/>
              </w:rPr>
            </w:pPr>
          </w:p>
        </w:tc>
        <w:tc>
          <w:tcPr>
            <w:tcW w:w="1202" w:type="dxa"/>
            <w:vAlign w:val="bottom"/>
          </w:tcPr>
          <w:p w14:paraId="182C4837" w14:textId="6BE5D69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Duplex mode</w:t>
            </w:r>
          </w:p>
        </w:tc>
        <w:tc>
          <w:tcPr>
            <w:tcW w:w="1202" w:type="dxa"/>
            <w:vAlign w:val="bottom"/>
          </w:tcPr>
          <w:p w14:paraId="5FD93F46" w14:textId="473CCE9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Duplex mode</w:t>
            </w:r>
          </w:p>
        </w:tc>
        <w:tc>
          <w:tcPr>
            <w:tcW w:w="1147" w:type="dxa"/>
            <w:vAlign w:val="bottom"/>
          </w:tcPr>
          <w:p w14:paraId="096F8779" w14:textId="7DC6DA9B" w:rsidR="37DC2680" w:rsidRPr="00F6095B" w:rsidRDefault="37DC2680" w:rsidP="0087336D">
            <w:pPr>
              <w:jc w:val="center"/>
              <w:rPr>
                <w:rFonts w:ascii="Arial" w:eastAsia="Calibri" w:hAnsi="Arial" w:cs="Arial"/>
                <w:color w:val="000000" w:themeColor="text1"/>
                <w:sz w:val="18"/>
                <w:szCs w:val="18"/>
              </w:rPr>
            </w:pPr>
            <w:r w:rsidRPr="00F6095B">
              <w:rPr>
                <w:rFonts w:ascii="Arial" w:eastAsia="Calibri" w:hAnsi="Arial" w:cs="Arial"/>
                <w:color w:val="000000" w:themeColor="text1"/>
                <w:sz w:val="18"/>
                <w:szCs w:val="18"/>
              </w:rPr>
              <w:t>SCS [kHz]</w:t>
            </w:r>
          </w:p>
        </w:tc>
        <w:tc>
          <w:tcPr>
            <w:tcW w:w="1127" w:type="dxa"/>
            <w:vAlign w:val="bottom"/>
          </w:tcPr>
          <w:p w14:paraId="7D6174E4" w14:textId="0068A0DE" w:rsidR="37DC2680" w:rsidRPr="00F6095B" w:rsidRDefault="37DC2680" w:rsidP="0087336D">
            <w:pPr>
              <w:jc w:val="center"/>
              <w:rPr>
                <w:rFonts w:ascii="Arial" w:eastAsia="Calibri" w:hAnsi="Arial" w:cs="Arial"/>
                <w:color w:val="000000" w:themeColor="text1"/>
                <w:sz w:val="18"/>
                <w:szCs w:val="18"/>
              </w:rPr>
            </w:pPr>
            <w:r w:rsidRPr="00F6095B">
              <w:rPr>
                <w:rFonts w:ascii="Arial" w:eastAsia="Calibri" w:hAnsi="Arial" w:cs="Arial"/>
                <w:color w:val="000000" w:themeColor="text1"/>
                <w:sz w:val="18"/>
                <w:szCs w:val="18"/>
              </w:rPr>
              <w:t>BW [MHz]</w:t>
            </w:r>
          </w:p>
        </w:tc>
        <w:tc>
          <w:tcPr>
            <w:tcW w:w="1202" w:type="dxa"/>
            <w:gridSpan w:val="2"/>
            <w:vAlign w:val="bottom"/>
          </w:tcPr>
          <w:p w14:paraId="5F35FE43" w14:textId="7E4D9B3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Duplex mode</w:t>
            </w:r>
          </w:p>
        </w:tc>
        <w:tc>
          <w:tcPr>
            <w:tcW w:w="1147" w:type="dxa"/>
            <w:vAlign w:val="bottom"/>
          </w:tcPr>
          <w:p w14:paraId="7CE16C10" w14:textId="4143A8CF" w:rsidR="37DC2680" w:rsidRPr="00F6095B" w:rsidRDefault="37DC2680" w:rsidP="0087336D">
            <w:pPr>
              <w:jc w:val="center"/>
              <w:rPr>
                <w:rFonts w:ascii="Arial" w:eastAsia="Calibri" w:hAnsi="Arial" w:cs="Arial"/>
                <w:color w:val="000000" w:themeColor="text1"/>
                <w:sz w:val="18"/>
                <w:szCs w:val="18"/>
              </w:rPr>
            </w:pPr>
            <w:r w:rsidRPr="00F6095B">
              <w:rPr>
                <w:rFonts w:ascii="Arial" w:eastAsia="Calibri" w:hAnsi="Arial" w:cs="Arial"/>
                <w:color w:val="000000" w:themeColor="text1"/>
                <w:sz w:val="18"/>
                <w:szCs w:val="18"/>
              </w:rPr>
              <w:t>SCS [kHz]</w:t>
            </w:r>
          </w:p>
        </w:tc>
        <w:tc>
          <w:tcPr>
            <w:tcW w:w="1130" w:type="dxa"/>
            <w:vAlign w:val="bottom"/>
          </w:tcPr>
          <w:p w14:paraId="43E64ECA" w14:textId="1959570E" w:rsidR="37DC2680" w:rsidRPr="00F6095B" w:rsidRDefault="37DC2680" w:rsidP="0087336D">
            <w:pPr>
              <w:jc w:val="center"/>
              <w:rPr>
                <w:rFonts w:ascii="Arial" w:eastAsia="Calibri" w:hAnsi="Arial" w:cs="Arial"/>
                <w:color w:val="000000" w:themeColor="text1"/>
                <w:sz w:val="18"/>
                <w:szCs w:val="18"/>
              </w:rPr>
            </w:pPr>
            <w:r w:rsidRPr="00F6095B">
              <w:rPr>
                <w:rFonts w:ascii="Arial" w:eastAsia="Calibri" w:hAnsi="Arial" w:cs="Arial"/>
                <w:color w:val="000000" w:themeColor="text1"/>
                <w:sz w:val="18"/>
                <w:szCs w:val="18"/>
              </w:rPr>
              <w:t>BW [MHz]</w:t>
            </w:r>
          </w:p>
        </w:tc>
      </w:tr>
      <w:tr w:rsidR="37DC2680" w14:paraId="3C1BC0EE" w14:textId="77777777" w:rsidTr="0087336D">
        <w:trPr>
          <w:gridAfter w:val="1"/>
          <w:wAfter w:w="6" w:type="dxa"/>
          <w:trHeight w:val="285"/>
        </w:trPr>
        <w:tc>
          <w:tcPr>
            <w:tcW w:w="1202" w:type="dxa"/>
            <w:vAlign w:val="bottom"/>
          </w:tcPr>
          <w:p w14:paraId="5A0D35B6" w14:textId="0F6916D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w:t>
            </w:r>
          </w:p>
        </w:tc>
        <w:tc>
          <w:tcPr>
            <w:tcW w:w="1202" w:type="dxa"/>
            <w:shd w:val="clear" w:color="auto" w:fill="FFD966" w:themeFill="accent4" w:themeFillTint="99"/>
            <w:vAlign w:val="bottom"/>
          </w:tcPr>
          <w:p w14:paraId="5FB7536F" w14:textId="56C001D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77107D92" w14:textId="18A758A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3A34BA9A" w14:textId="20FB607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0B7B3A16" w14:textId="566D0BB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FFD966" w:themeFill="accent4" w:themeFillTint="99"/>
            <w:vAlign w:val="bottom"/>
          </w:tcPr>
          <w:p w14:paraId="296AD10C" w14:textId="1EC6E50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147" w:type="dxa"/>
            <w:shd w:val="clear" w:color="auto" w:fill="DDEBF7"/>
            <w:vAlign w:val="bottom"/>
          </w:tcPr>
          <w:p w14:paraId="2BF3E5EF" w14:textId="5C45012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1AA25C81" w14:textId="2B1FDB0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7DA97097" w14:textId="77777777" w:rsidTr="0087336D">
        <w:trPr>
          <w:gridAfter w:val="1"/>
          <w:wAfter w:w="6" w:type="dxa"/>
          <w:trHeight w:val="285"/>
        </w:trPr>
        <w:tc>
          <w:tcPr>
            <w:tcW w:w="1202" w:type="dxa"/>
            <w:vAlign w:val="bottom"/>
          </w:tcPr>
          <w:p w14:paraId="6B23AD4C" w14:textId="5838568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w:t>
            </w:r>
          </w:p>
        </w:tc>
        <w:tc>
          <w:tcPr>
            <w:tcW w:w="1202" w:type="dxa"/>
            <w:shd w:val="clear" w:color="auto" w:fill="FFD966" w:themeFill="accent4" w:themeFillTint="99"/>
            <w:vAlign w:val="bottom"/>
          </w:tcPr>
          <w:p w14:paraId="3B9BB772" w14:textId="072559A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6A8B5511" w14:textId="68635A7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0B95527F" w14:textId="5D5C924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4838329B" w14:textId="3F09942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A9D08E"/>
            <w:vAlign w:val="bottom"/>
          </w:tcPr>
          <w:p w14:paraId="1F84C3A3" w14:textId="2530D83F"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DDEBF7"/>
            <w:vAlign w:val="bottom"/>
          </w:tcPr>
          <w:p w14:paraId="4BB8906F" w14:textId="2C62772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76015C17" w14:textId="0092E18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1D0357BA" w14:textId="77777777" w:rsidTr="0087336D">
        <w:trPr>
          <w:gridAfter w:val="1"/>
          <w:wAfter w:w="6" w:type="dxa"/>
          <w:trHeight w:val="285"/>
        </w:trPr>
        <w:tc>
          <w:tcPr>
            <w:tcW w:w="1202" w:type="dxa"/>
            <w:vAlign w:val="bottom"/>
          </w:tcPr>
          <w:p w14:paraId="487F5001" w14:textId="49539F1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w:t>
            </w:r>
          </w:p>
        </w:tc>
        <w:tc>
          <w:tcPr>
            <w:tcW w:w="1202" w:type="dxa"/>
            <w:shd w:val="clear" w:color="auto" w:fill="FFD966" w:themeFill="accent4" w:themeFillTint="99"/>
            <w:vAlign w:val="bottom"/>
          </w:tcPr>
          <w:p w14:paraId="27661CDB" w14:textId="63602A4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4CB8304C" w14:textId="6375B41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66640945" w14:textId="29066BC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1B7C5D5A" w14:textId="05D9FC0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A9D08E"/>
            <w:vAlign w:val="bottom"/>
          </w:tcPr>
          <w:p w14:paraId="1A888167" w14:textId="6DC3FAC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699695C0" w14:textId="03A0555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30" w:type="dxa"/>
            <w:shd w:val="clear" w:color="auto" w:fill="F8CBAD"/>
            <w:vAlign w:val="bottom"/>
          </w:tcPr>
          <w:p w14:paraId="51975F3E" w14:textId="6E44D62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r>
      <w:tr w:rsidR="37DC2680" w14:paraId="4DA1445A" w14:textId="77777777" w:rsidTr="0087336D">
        <w:trPr>
          <w:gridAfter w:val="1"/>
          <w:wAfter w:w="6" w:type="dxa"/>
          <w:trHeight w:val="285"/>
        </w:trPr>
        <w:tc>
          <w:tcPr>
            <w:tcW w:w="1202" w:type="dxa"/>
            <w:vAlign w:val="bottom"/>
          </w:tcPr>
          <w:p w14:paraId="0FFF36E8" w14:textId="7528D8AB"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w:t>
            </w:r>
          </w:p>
        </w:tc>
        <w:tc>
          <w:tcPr>
            <w:tcW w:w="1202" w:type="dxa"/>
            <w:shd w:val="clear" w:color="auto" w:fill="FFD966" w:themeFill="accent4" w:themeFillTint="99"/>
            <w:vAlign w:val="bottom"/>
          </w:tcPr>
          <w:p w14:paraId="04737C00" w14:textId="606D426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368AA888" w14:textId="0D836C3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734205EB" w14:textId="58DB88F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60C0E1D2" w14:textId="158D3B2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FFD966" w:themeFill="accent4" w:themeFillTint="99"/>
            <w:vAlign w:val="bottom"/>
          </w:tcPr>
          <w:p w14:paraId="167A59D2" w14:textId="655A670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147" w:type="dxa"/>
            <w:shd w:val="clear" w:color="auto" w:fill="DDEBF7"/>
            <w:vAlign w:val="bottom"/>
          </w:tcPr>
          <w:p w14:paraId="6852C1F2" w14:textId="42DFD54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4153FA48" w14:textId="2528BB3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74760F49" w14:textId="77777777" w:rsidTr="0087336D">
        <w:trPr>
          <w:gridAfter w:val="1"/>
          <w:wAfter w:w="6" w:type="dxa"/>
          <w:trHeight w:val="285"/>
        </w:trPr>
        <w:tc>
          <w:tcPr>
            <w:tcW w:w="1202" w:type="dxa"/>
            <w:vAlign w:val="bottom"/>
          </w:tcPr>
          <w:p w14:paraId="20394473" w14:textId="69590EA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5</w:t>
            </w:r>
          </w:p>
        </w:tc>
        <w:tc>
          <w:tcPr>
            <w:tcW w:w="1202" w:type="dxa"/>
            <w:shd w:val="clear" w:color="auto" w:fill="FFD966" w:themeFill="accent4" w:themeFillTint="99"/>
            <w:vAlign w:val="bottom"/>
          </w:tcPr>
          <w:p w14:paraId="18660A12" w14:textId="0165F7F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50FDFFB8" w14:textId="7486171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764E4F4B" w14:textId="5D627F1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3D5CE6EF" w14:textId="556739CF"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A9D08E"/>
            <w:vAlign w:val="bottom"/>
          </w:tcPr>
          <w:p w14:paraId="197C136D" w14:textId="35044021"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DDEBF7"/>
            <w:vAlign w:val="bottom"/>
          </w:tcPr>
          <w:p w14:paraId="12CC5395" w14:textId="0CF493B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09FB4190" w14:textId="0067F7D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7993E880" w14:textId="77777777" w:rsidTr="0087336D">
        <w:trPr>
          <w:gridAfter w:val="1"/>
          <w:wAfter w:w="6" w:type="dxa"/>
          <w:trHeight w:val="285"/>
        </w:trPr>
        <w:tc>
          <w:tcPr>
            <w:tcW w:w="1202" w:type="dxa"/>
            <w:vAlign w:val="bottom"/>
          </w:tcPr>
          <w:p w14:paraId="61FFC831" w14:textId="188128D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6</w:t>
            </w:r>
          </w:p>
        </w:tc>
        <w:tc>
          <w:tcPr>
            <w:tcW w:w="1202" w:type="dxa"/>
            <w:shd w:val="clear" w:color="auto" w:fill="FFD966" w:themeFill="accent4" w:themeFillTint="99"/>
            <w:vAlign w:val="bottom"/>
          </w:tcPr>
          <w:p w14:paraId="704F6A87" w14:textId="73343A8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202" w:type="dxa"/>
            <w:shd w:val="clear" w:color="auto" w:fill="A9D08E"/>
            <w:vAlign w:val="bottom"/>
          </w:tcPr>
          <w:p w14:paraId="7BC3B78B" w14:textId="17875561"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3752E91F" w14:textId="413DD51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15FD90F9" w14:textId="36C9CD5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A9D08E"/>
            <w:vAlign w:val="bottom"/>
          </w:tcPr>
          <w:p w14:paraId="07DEF933" w14:textId="2FD771E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52780F08" w14:textId="47D7A09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30" w:type="dxa"/>
            <w:shd w:val="clear" w:color="auto" w:fill="F8CBAD"/>
            <w:vAlign w:val="bottom"/>
          </w:tcPr>
          <w:p w14:paraId="145737A5" w14:textId="2C4EBD5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r>
      <w:tr w:rsidR="37DC2680" w14:paraId="670CBED6" w14:textId="77777777" w:rsidTr="0087336D">
        <w:trPr>
          <w:gridAfter w:val="1"/>
          <w:wAfter w:w="6" w:type="dxa"/>
          <w:trHeight w:val="285"/>
        </w:trPr>
        <w:tc>
          <w:tcPr>
            <w:tcW w:w="1202" w:type="dxa"/>
            <w:vAlign w:val="bottom"/>
          </w:tcPr>
          <w:p w14:paraId="0FF49822" w14:textId="52415A3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7</w:t>
            </w:r>
          </w:p>
        </w:tc>
        <w:tc>
          <w:tcPr>
            <w:tcW w:w="1202" w:type="dxa"/>
            <w:shd w:val="clear" w:color="auto" w:fill="A9D08E"/>
            <w:vAlign w:val="bottom"/>
          </w:tcPr>
          <w:p w14:paraId="74CB82BA" w14:textId="40568EF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28BC11AA" w14:textId="1F2FA8B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5431D18E" w14:textId="6D2A0AE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23C1CE62" w14:textId="5D2C670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FFD966" w:themeFill="accent4" w:themeFillTint="99"/>
            <w:vAlign w:val="bottom"/>
          </w:tcPr>
          <w:p w14:paraId="1404998D" w14:textId="072C809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147" w:type="dxa"/>
            <w:shd w:val="clear" w:color="auto" w:fill="DDEBF7"/>
            <w:vAlign w:val="bottom"/>
          </w:tcPr>
          <w:p w14:paraId="087FC458" w14:textId="5CA4CC9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4D68CCAB" w14:textId="2352EEB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5E26AE81" w14:textId="77777777" w:rsidTr="0087336D">
        <w:trPr>
          <w:gridAfter w:val="1"/>
          <w:wAfter w:w="6" w:type="dxa"/>
          <w:trHeight w:val="285"/>
        </w:trPr>
        <w:tc>
          <w:tcPr>
            <w:tcW w:w="1202" w:type="dxa"/>
            <w:vAlign w:val="bottom"/>
          </w:tcPr>
          <w:p w14:paraId="361A4F44" w14:textId="430AD9C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8</w:t>
            </w:r>
          </w:p>
        </w:tc>
        <w:tc>
          <w:tcPr>
            <w:tcW w:w="1202" w:type="dxa"/>
            <w:shd w:val="clear" w:color="auto" w:fill="A9D08E"/>
            <w:vAlign w:val="bottom"/>
          </w:tcPr>
          <w:p w14:paraId="3BDEC24F" w14:textId="2D8F9B1F"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24347DCE" w14:textId="263A7F31"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1B1D6C00" w14:textId="5FF30B9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69A670DB" w14:textId="2D6D3A8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A9D08E"/>
            <w:vAlign w:val="bottom"/>
          </w:tcPr>
          <w:p w14:paraId="20F133EC" w14:textId="1BD44990"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DDEBF7"/>
            <w:vAlign w:val="bottom"/>
          </w:tcPr>
          <w:p w14:paraId="51FD0F19" w14:textId="6828407B"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4AD9BD0A" w14:textId="0966723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46E844FF" w14:textId="77777777" w:rsidTr="0087336D">
        <w:trPr>
          <w:gridAfter w:val="1"/>
          <w:wAfter w:w="6" w:type="dxa"/>
          <w:trHeight w:val="285"/>
        </w:trPr>
        <w:tc>
          <w:tcPr>
            <w:tcW w:w="1202" w:type="dxa"/>
            <w:vAlign w:val="bottom"/>
          </w:tcPr>
          <w:p w14:paraId="02693F4D" w14:textId="514EFBA8"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9</w:t>
            </w:r>
          </w:p>
        </w:tc>
        <w:tc>
          <w:tcPr>
            <w:tcW w:w="1202" w:type="dxa"/>
            <w:shd w:val="clear" w:color="auto" w:fill="A9D08E"/>
            <w:vAlign w:val="bottom"/>
          </w:tcPr>
          <w:p w14:paraId="18CD39A3" w14:textId="6C8C768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37A5AF27" w14:textId="5171A11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9BC2E6"/>
            <w:vAlign w:val="bottom"/>
          </w:tcPr>
          <w:p w14:paraId="2A622A85" w14:textId="2933830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27" w:type="dxa"/>
            <w:shd w:val="clear" w:color="auto" w:fill="9BC2E6"/>
            <w:vAlign w:val="bottom"/>
          </w:tcPr>
          <w:p w14:paraId="524CA8A1" w14:textId="193197C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20</w:t>
            </w:r>
          </w:p>
        </w:tc>
        <w:tc>
          <w:tcPr>
            <w:tcW w:w="1202" w:type="dxa"/>
            <w:gridSpan w:val="2"/>
            <w:shd w:val="clear" w:color="auto" w:fill="A9D08E"/>
            <w:vAlign w:val="bottom"/>
          </w:tcPr>
          <w:p w14:paraId="4C8A799B" w14:textId="6B91273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2371F6BF" w14:textId="713AFEB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30" w:type="dxa"/>
            <w:shd w:val="clear" w:color="auto" w:fill="F8CBAD"/>
            <w:vAlign w:val="bottom"/>
          </w:tcPr>
          <w:p w14:paraId="39D2A1E4" w14:textId="508EC5A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r>
      <w:tr w:rsidR="37DC2680" w14:paraId="01121334" w14:textId="77777777" w:rsidTr="0087336D">
        <w:trPr>
          <w:gridAfter w:val="1"/>
          <w:wAfter w:w="6" w:type="dxa"/>
          <w:trHeight w:val="285"/>
        </w:trPr>
        <w:tc>
          <w:tcPr>
            <w:tcW w:w="1202" w:type="dxa"/>
            <w:vAlign w:val="bottom"/>
          </w:tcPr>
          <w:p w14:paraId="662495ED" w14:textId="6000F66B"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c>
          <w:tcPr>
            <w:tcW w:w="1202" w:type="dxa"/>
            <w:shd w:val="clear" w:color="auto" w:fill="A9D08E"/>
            <w:vAlign w:val="bottom"/>
          </w:tcPr>
          <w:p w14:paraId="7BD6DCA9" w14:textId="39BF29C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0E8E0D2C" w14:textId="1F8B57F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4B339160" w14:textId="245FCB2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159EFEBE" w14:textId="18D6EAC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FFD966" w:themeFill="accent4" w:themeFillTint="99"/>
            <w:vAlign w:val="bottom"/>
          </w:tcPr>
          <w:p w14:paraId="4EFFB7B9" w14:textId="78928EAC"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FDD</w:t>
            </w:r>
          </w:p>
        </w:tc>
        <w:tc>
          <w:tcPr>
            <w:tcW w:w="1147" w:type="dxa"/>
            <w:shd w:val="clear" w:color="auto" w:fill="DDEBF7"/>
            <w:vAlign w:val="bottom"/>
          </w:tcPr>
          <w:p w14:paraId="0B545971" w14:textId="47325572"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4E26888B" w14:textId="4CDC4463"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4D0A0716" w14:textId="77777777" w:rsidTr="0087336D">
        <w:trPr>
          <w:gridAfter w:val="1"/>
          <w:wAfter w:w="6" w:type="dxa"/>
          <w:trHeight w:val="285"/>
        </w:trPr>
        <w:tc>
          <w:tcPr>
            <w:tcW w:w="1202" w:type="dxa"/>
            <w:vAlign w:val="bottom"/>
          </w:tcPr>
          <w:p w14:paraId="22960CBD" w14:textId="4D1B89F5"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11</w:t>
            </w:r>
          </w:p>
        </w:tc>
        <w:tc>
          <w:tcPr>
            <w:tcW w:w="1202" w:type="dxa"/>
            <w:shd w:val="clear" w:color="auto" w:fill="A9D08E"/>
            <w:vAlign w:val="bottom"/>
          </w:tcPr>
          <w:p w14:paraId="6550A6F0" w14:textId="481439DF"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33EAF8E4" w14:textId="1B757841"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7C385A7A" w14:textId="063AD841"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66A0B317" w14:textId="47F6DDD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A9D08E"/>
            <w:vAlign w:val="bottom"/>
          </w:tcPr>
          <w:p w14:paraId="6416548A" w14:textId="34D62DBB"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DDEBF7"/>
            <w:vAlign w:val="bottom"/>
          </w:tcPr>
          <w:p w14:paraId="0BD7F4BB" w14:textId="0E73A41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15</w:t>
            </w:r>
          </w:p>
        </w:tc>
        <w:tc>
          <w:tcPr>
            <w:tcW w:w="1130" w:type="dxa"/>
            <w:shd w:val="clear" w:color="auto" w:fill="DDEBF7"/>
            <w:vAlign w:val="bottom"/>
          </w:tcPr>
          <w:p w14:paraId="39127DFF" w14:textId="6D21403E"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10</w:t>
            </w:r>
          </w:p>
        </w:tc>
      </w:tr>
      <w:tr w:rsidR="37DC2680" w14:paraId="0E071A85" w14:textId="77777777" w:rsidTr="0087336D">
        <w:trPr>
          <w:gridAfter w:val="1"/>
          <w:wAfter w:w="6" w:type="dxa"/>
          <w:trHeight w:val="300"/>
        </w:trPr>
        <w:tc>
          <w:tcPr>
            <w:tcW w:w="1202" w:type="dxa"/>
            <w:vAlign w:val="bottom"/>
          </w:tcPr>
          <w:p w14:paraId="3359F136" w14:textId="7A62B9F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12</w:t>
            </w:r>
          </w:p>
        </w:tc>
        <w:tc>
          <w:tcPr>
            <w:tcW w:w="1202" w:type="dxa"/>
            <w:shd w:val="clear" w:color="auto" w:fill="A9D08E"/>
            <w:vAlign w:val="bottom"/>
          </w:tcPr>
          <w:p w14:paraId="106B9E3D" w14:textId="7CA03724"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202" w:type="dxa"/>
            <w:shd w:val="clear" w:color="auto" w:fill="A9D08E"/>
            <w:vAlign w:val="bottom"/>
          </w:tcPr>
          <w:p w14:paraId="4522AF38" w14:textId="57F83096"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3B801516" w14:textId="2866034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27" w:type="dxa"/>
            <w:shd w:val="clear" w:color="auto" w:fill="F8CBAD"/>
            <w:vAlign w:val="bottom"/>
          </w:tcPr>
          <w:p w14:paraId="1ACBEFAF" w14:textId="67B35D4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c>
          <w:tcPr>
            <w:tcW w:w="1202" w:type="dxa"/>
            <w:gridSpan w:val="2"/>
            <w:shd w:val="clear" w:color="auto" w:fill="A9D08E"/>
            <w:vAlign w:val="bottom"/>
          </w:tcPr>
          <w:p w14:paraId="63578B59" w14:textId="0C6E3557"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TDD</w:t>
            </w:r>
          </w:p>
        </w:tc>
        <w:tc>
          <w:tcPr>
            <w:tcW w:w="1147" w:type="dxa"/>
            <w:shd w:val="clear" w:color="auto" w:fill="F8CBAD"/>
            <w:vAlign w:val="bottom"/>
          </w:tcPr>
          <w:p w14:paraId="4AAEE3FF" w14:textId="724EE48D"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30</w:t>
            </w:r>
          </w:p>
        </w:tc>
        <w:tc>
          <w:tcPr>
            <w:tcW w:w="1130" w:type="dxa"/>
            <w:shd w:val="clear" w:color="auto" w:fill="F8CBAD"/>
            <w:vAlign w:val="bottom"/>
          </w:tcPr>
          <w:p w14:paraId="6F1D1F6A" w14:textId="523AB93A" w:rsidR="37DC2680" w:rsidRPr="00F6095B" w:rsidRDefault="37DC2680">
            <w:pPr>
              <w:rPr>
                <w:rFonts w:ascii="Arial" w:hAnsi="Arial" w:cs="Arial"/>
                <w:sz w:val="18"/>
                <w:szCs w:val="18"/>
              </w:rPr>
            </w:pPr>
            <w:r w:rsidRPr="00F6095B">
              <w:rPr>
                <w:rFonts w:ascii="Arial" w:eastAsia="Calibri" w:hAnsi="Arial" w:cs="Arial"/>
                <w:color w:val="000000" w:themeColor="text1"/>
                <w:sz w:val="18"/>
                <w:szCs w:val="18"/>
              </w:rPr>
              <w:t>40</w:t>
            </w:r>
          </w:p>
        </w:tc>
      </w:tr>
    </w:tbl>
    <w:p w14:paraId="221FBA13" w14:textId="23705CBB" w:rsidR="37DC2680" w:rsidRDefault="37DC2680" w:rsidP="37DC2680">
      <w:pPr>
        <w:rPr>
          <w:lang w:val="en-GB"/>
        </w:rPr>
      </w:pPr>
    </w:p>
    <w:p w14:paraId="7C28FAFF" w14:textId="508CAC12" w:rsidR="0E20AC1A" w:rsidRPr="0087336D" w:rsidRDefault="0E20AC1A" w:rsidP="37DC2680">
      <w:pPr>
        <w:rPr>
          <w:b/>
          <w:bCs/>
          <w:lang w:val="en-GB"/>
        </w:rPr>
      </w:pPr>
      <w:r w:rsidRPr="0087336D">
        <w:rPr>
          <w:b/>
          <w:bCs/>
          <w:lang w:val="en-GB"/>
        </w:rPr>
        <w:t xml:space="preserve">Proposal 10: RAN4 to discuss which combinations of E-UTRA, NR and NR-U configurations are </w:t>
      </w:r>
      <w:r w:rsidR="00BB6C83">
        <w:rPr>
          <w:b/>
          <w:bCs/>
          <w:lang w:val="en-GB"/>
        </w:rPr>
        <w:t>to be included</w:t>
      </w:r>
      <w:r w:rsidRPr="0087336D">
        <w:rPr>
          <w:b/>
          <w:bCs/>
          <w:lang w:val="en-GB"/>
        </w:rPr>
        <w:t xml:space="preserve"> in the test cases.</w:t>
      </w:r>
    </w:p>
    <w:p w14:paraId="4B2CA61F" w14:textId="6801E98F" w:rsidR="000C7659" w:rsidRDefault="000C7659" w:rsidP="00D25150">
      <w:pPr>
        <w:pStyle w:val="RAN4H2"/>
        <w:rPr>
          <w:lang w:val="en-GB"/>
        </w:rPr>
      </w:pPr>
      <w:r>
        <w:rPr>
          <w:lang w:val="en-GB"/>
        </w:rPr>
        <w:t>PRACH configuration</w:t>
      </w:r>
    </w:p>
    <w:p w14:paraId="0B953FA3" w14:textId="7FB1606C" w:rsidR="000C7659" w:rsidRDefault="000C7659" w:rsidP="000C7659">
      <w:pPr>
        <w:rPr>
          <w:lang w:val="en-GB"/>
        </w:rPr>
      </w:pPr>
      <w:r>
        <w:rPr>
          <w:lang w:val="en-GB"/>
        </w:rPr>
        <w:t xml:space="preserve">The NR-U work item defined a new PRACH sequence, so that the UEs are able to comply with the regulatory </w:t>
      </w:r>
      <w:r w:rsidR="006451FC">
        <w:rPr>
          <w:lang w:val="en-GB"/>
        </w:rPr>
        <w:t xml:space="preserve">occupied channel bandwidth (OCB) </w:t>
      </w:r>
      <w:r>
        <w:rPr>
          <w:lang w:val="en-GB"/>
        </w:rPr>
        <w:t>requirements. However, this PRACH sequence is not mandatory since the regional regulatory requirements might differ.</w:t>
      </w:r>
    </w:p>
    <w:p w14:paraId="626243ED" w14:textId="2384834C" w:rsidR="000C7659" w:rsidRDefault="000C7659" w:rsidP="000C7659">
      <w:pPr>
        <w:pStyle w:val="RAN4observation0"/>
      </w:pPr>
      <w:r>
        <w:t xml:space="preserve">The NR-U WID introduced </w:t>
      </w:r>
      <w:r w:rsidR="00B91549">
        <w:t>two</w:t>
      </w:r>
      <w:r w:rsidR="006451FC">
        <w:t xml:space="preserve"> new,</w:t>
      </w:r>
      <w:r>
        <w:t xml:space="preserve"> longer PRACH sequenc</w:t>
      </w:r>
      <w:r w:rsidR="006451FC">
        <w:t>e</w:t>
      </w:r>
      <w:r w:rsidR="00B91549">
        <w:t>s (L</w:t>
      </w:r>
      <w:r w:rsidR="00B91549" w:rsidRPr="0087336D">
        <w:rPr>
          <w:vertAlign w:val="subscript"/>
        </w:rPr>
        <w:t>RA</w:t>
      </w:r>
      <w:r w:rsidR="00B91549">
        <w:t xml:space="preserve"> = 1151 with Δf</w:t>
      </w:r>
      <w:r w:rsidR="00B91549" w:rsidRPr="0087336D">
        <w:rPr>
          <w:vertAlign w:val="subscript"/>
        </w:rPr>
        <w:t>RA</w:t>
      </w:r>
      <w:r w:rsidR="00B91549">
        <w:t xml:space="preserve"> = 15 kHz and L</w:t>
      </w:r>
      <w:r w:rsidR="00B91549" w:rsidRPr="00BC4114">
        <w:rPr>
          <w:vertAlign w:val="subscript"/>
        </w:rPr>
        <w:t>RA</w:t>
      </w:r>
      <w:r w:rsidR="00B91549">
        <w:t xml:space="preserve"> = 571 with Δf</w:t>
      </w:r>
      <w:r w:rsidR="00B91549" w:rsidRPr="00BC4114">
        <w:rPr>
          <w:vertAlign w:val="subscript"/>
        </w:rPr>
        <w:t>RA</w:t>
      </w:r>
      <w:r w:rsidR="00B91549">
        <w:t xml:space="preserve"> = 30 kHz)</w:t>
      </w:r>
      <w:r>
        <w:t>.</w:t>
      </w:r>
    </w:p>
    <w:p w14:paraId="180E073D" w14:textId="41982512" w:rsidR="000C7659" w:rsidRDefault="000C7659" w:rsidP="000C7659">
      <w:pPr>
        <w:rPr>
          <w:lang w:val="en-GB"/>
        </w:rPr>
      </w:pPr>
      <w:r>
        <w:rPr>
          <w:lang w:val="en-GB"/>
        </w:rPr>
        <w:t>There is a number of requirements that depend on the PRACH configuration, for instance: handover, random access requirements, RRC re-establishment.</w:t>
      </w:r>
      <w:r w:rsidR="006451FC">
        <w:rPr>
          <w:lang w:val="en-GB"/>
        </w:rPr>
        <w:t xml:space="preserve"> We believe that the new PRACH sequence should be tested at least in one of these requirements, for UEs that support it. If that is the case, we suggest that the new PRACH sequence is tested in the random access test. However, the random access core requirements are still under discussion on the NR-U maintenance agenda in this meeting. Therefore:</w:t>
      </w:r>
    </w:p>
    <w:p w14:paraId="40B5F5EC" w14:textId="5CEEB3B0" w:rsidR="006451FC" w:rsidRDefault="006451FC" w:rsidP="006451FC">
      <w:pPr>
        <w:pStyle w:val="RAN4proposal"/>
      </w:pPr>
      <w:r>
        <w:t xml:space="preserve">For handover and RRC re-establishment cases, RAN4 to </w:t>
      </w:r>
      <w:r w:rsidR="002408CC">
        <w:t>assume</w:t>
      </w:r>
      <w:r w:rsidR="00ED3B79">
        <w:t xml:space="preserve"> </w:t>
      </w:r>
      <w:bookmarkStart w:id="9" w:name="_GoBack"/>
      <w:bookmarkEnd w:id="9"/>
      <w:r w:rsidR="00A77612">
        <w:t>PRACH configuration 1 and 2 as baseline</w:t>
      </w:r>
      <w:r>
        <w:t xml:space="preserve"> </w:t>
      </w:r>
      <w:r w:rsidR="00A77612">
        <w:t>for NR-U tests</w:t>
      </w:r>
      <w:r w:rsidR="002408CC">
        <w:t xml:space="preserve">, as specified in Annex A.3.8.2 in </w:t>
      </w:r>
      <w:r w:rsidR="00757725">
        <w:t>TS 38.133.</w:t>
      </w:r>
    </w:p>
    <w:p w14:paraId="16BBF6B8" w14:textId="104CF4EA" w:rsidR="00A77612" w:rsidRDefault="006451FC">
      <w:pPr>
        <w:pStyle w:val="RAN4proposal"/>
      </w:pPr>
      <w:r>
        <w:t xml:space="preserve">For the random access test case: RAN4 to discuss the PRACH configuration after the core requirements are defined </w:t>
      </w:r>
    </w:p>
    <w:p w14:paraId="0F4C5050" w14:textId="41DF18DC" w:rsidR="006451FC" w:rsidRPr="006451FC" w:rsidRDefault="006451FC" w:rsidP="0087336D">
      <w:pPr>
        <w:pStyle w:val="RAN4proposal"/>
      </w:pPr>
      <w:r>
        <w:t xml:space="preserve">RAN4 to discuss </w:t>
      </w:r>
      <w:r w:rsidR="00A77612">
        <w:t xml:space="preserve">defining a new </w:t>
      </w:r>
      <w:r>
        <w:t xml:space="preserve">test configuration </w:t>
      </w:r>
      <w:r w:rsidR="00A77612">
        <w:t>with the new</w:t>
      </w:r>
      <w:r>
        <w:t xml:space="preserve"> PRACH sequence</w:t>
      </w:r>
      <w:r w:rsidR="00A77612">
        <w:t>s</w:t>
      </w:r>
      <w:r>
        <w:t xml:space="preserve"> introduced in NR Rel-16.</w:t>
      </w:r>
    </w:p>
    <w:p w14:paraId="5A981B98" w14:textId="0383DCC5" w:rsidR="00D25150" w:rsidRDefault="002408CC" w:rsidP="00D25150">
      <w:pPr>
        <w:pStyle w:val="RAN4H2"/>
        <w:rPr>
          <w:lang w:val="en-GB"/>
        </w:rPr>
      </w:pPr>
      <w:r>
        <w:rPr>
          <w:lang w:val="en-GB"/>
        </w:rPr>
        <w:lastRenderedPageBreak/>
        <w:t>SSB configuration</w:t>
      </w:r>
    </w:p>
    <w:p w14:paraId="74B911C8" w14:textId="507A396B" w:rsidR="00003F1B" w:rsidRDefault="00003F1B" w:rsidP="00003F1B">
      <w:pPr>
        <w:rPr>
          <w:lang w:val="en-GB"/>
        </w:rPr>
      </w:pPr>
      <w:r w:rsidRPr="00003F1B">
        <w:rPr>
          <w:lang w:val="en-GB"/>
        </w:rPr>
        <w:t>The</w:t>
      </w:r>
      <w:r>
        <w:rPr>
          <w:lang w:val="en-GB"/>
        </w:rPr>
        <w:t xml:space="preserve"> SSB configurations used in the NR RRM test cases assume the following (Table A.3.10.1.1-1 in </w:t>
      </w:r>
      <w:r>
        <w:rPr>
          <w:lang w:val="en-GB"/>
        </w:rPr>
        <w:fldChar w:fldCharType="begin"/>
      </w:r>
      <w:r>
        <w:rPr>
          <w:lang w:val="en-GB"/>
        </w:rPr>
        <w:instrText xml:space="preserve"> REF _Ref57639524 \r \h </w:instrText>
      </w:r>
      <w:r>
        <w:rPr>
          <w:lang w:val="en-GB"/>
        </w:rPr>
      </w:r>
      <w:r>
        <w:rPr>
          <w:lang w:val="en-GB"/>
        </w:rPr>
        <w:fldChar w:fldCharType="separate"/>
      </w:r>
      <w:r>
        <w:rPr>
          <w:lang w:val="en-GB"/>
        </w:rPr>
        <w:t>[7]</w:t>
      </w:r>
      <w:r>
        <w:rPr>
          <w:lang w:val="en-GB"/>
        </w:rPr>
        <w:fldChar w:fldCharType="end"/>
      </w:r>
      <w:r>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03F1B" w:rsidRPr="006F4D85" w14:paraId="7E30B86E"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6A3E7846" w14:textId="77777777" w:rsidR="00003F1B" w:rsidRPr="006F4D85" w:rsidRDefault="00003F1B" w:rsidP="0011688C">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99903B9" w14:textId="77777777" w:rsidR="00003F1B" w:rsidRPr="006F4D85" w:rsidRDefault="00003F1B" w:rsidP="0011688C">
            <w:pPr>
              <w:pStyle w:val="TAC"/>
              <w:rPr>
                <w:b/>
              </w:rPr>
            </w:pPr>
            <w:r w:rsidRPr="006F4D85">
              <w:rPr>
                <w:b/>
              </w:rPr>
              <w:t>Values</w:t>
            </w:r>
          </w:p>
        </w:tc>
      </w:tr>
      <w:tr w:rsidR="00003F1B" w:rsidRPr="006F4D85" w14:paraId="71635E86"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2E204747" w14:textId="77777777" w:rsidR="00003F1B" w:rsidRPr="006F4D85" w:rsidRDefault="00003F1B" w:rsidP="0011688C">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275B3740" w14:textId="77777777" w:rsidR="00003F1B" w:rsidRPr="006F4D85" w:rsidRDefault="00003F1B" w:rsidP="0011688C">
            <w:pPr>
              <w:pStyle w:val="TAL"/>
            </w:pPr>
            <w:r w:rsidRPr="006F4D85">
              <w:t>10 MHz</w:t>
            </w:r>
          </w:p>
        </w:tc>
      </w:tr>
      <w:tr w:rsidR="00003F1B" w:rsidRPr="006F4D85" w14:paraId="0F937B39"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0C2E3770" w14:textId="77777777" w:rsidR="00003F1B" w:rsidRPr="006F4D85" w:rsidRDefault="00003F1B" w:rsidP="0011688C">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41187CC" w14:textId="77777777" w:rsidR="00003F1B" w:rsidRPr="006F4D85" w:rsidRDefault="00003F1B" w:rsidP="0011688C">
            <w:pPr>
              <w:pStyle w:val="TAL"/>
            </w:pPr>
            <w:r w:rsidRPr="006F4D85">
              <w:t>15 kHz</w:t>
            </w:r>
          </w:p>
        </w:tc>
      </w:tr>
      <w:tr w:rsidR="00003F1B" w:rsidRPr="006F4D85" w14:paraId="034341E8"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27EAF294" w14:textId="77777777" w:rsidR="00003F1B" w:rsidRPr="006F4D85" w:rsidRDefault="00003F1B" w:rsidP="0011688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B68EC6E" w14:textId="77777777" w:rsidR="00003F1B" w:rsidRPr="006F4D85" w:rsidRDefault="00003F1B" w:rsidP="0011688C">
            <w:pPr>
              <w:pStyle w:val="TAL"/>
            </w:pPr>
            <w:r w:rsidRPr="006F4D85">
              <w:t>20 ms</w:t>
            </w:r>
          </w:p>
        </w:tc>
      </w:tr>
      <w:tr w:rsidR="00003F1B" w:rsidRPr="006F4D85" w14:paraId="48035FAC"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46442431" w14:textId="5A3953C8" w:rsidR="00003F1B" w:rsidRPr="006F4D85" w:rsidRDefault="00003F1B" w:rsidP="0011688C">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3F2D4D83" w14:textId="77777777" w:rsidR="00003F1B" w:rsidRPr="006F4D85" w:rsidRDefault="00003F1B" w:rsidP="0011688C">
            <w:pPr>
              <w:pStyle w:val="TAL"/>
            </w:pPr>
            <w:r w:rsidRPr="006F4D85">
              <w:t>1</w:t>
            </w:r>
          </w:p>
        </w:tc>
      </w:tr>
      <w:tr w:rsidR="00003F1B" w:rsidRPr="006F4D85" w14:paraId="7E4BA994"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447A3575" w14:textId="644FF90B" w:rsidR="00003F1B" w:rsidRPr="006F4D85" w:rsidRDefault="00003F1B" w:rsidP="0011688C">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1F619988" w14:textId="77777777" w:rsidR="00003F1B" w:rsidRPr="006F4D85" w:rsidRDefault="00003F1B" w:rsidP="0011688C">
            <w:pPr>
              <w:pStyle w:val="TAL"/>
            </w:pPr>
            <w:r w:rsidRPr="006F4D85">
              <w:t>0</w:t>
            </w:r>
          </w:p>
        </w:tc>
      </w:tr>
      <w:tr w:rsidR="00003F1B" w:rsidRPr="006F4D85" w14:paraId="7A7A9BF1"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37B5954B" w14:textId="77777777" w:rsidR="00003F1B" w:rsidRPr="006F4D85" w:rsidRDefault="00003F1B" w:rsidP="0011688C">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C2D21E8" w14:textId="6B120F95" w:rsidR="00003F1B" w:rsidRPr="006F4D85" w:rsidRDefault="00003F1B" w:rsidP="0011688C">
            <w:pPr>
              <w:pStyle w:val="TAL"/>
            </w:pPr>
            <w:r w:rsidRPr="006F4D85">
              <w:t>2-5</w:t>
            </w:r>
            <w:r w:rsidR="0000437F">
              <w:t xml:space="preserve"> </w:t>
            </w:r>
          </w:p>
        </w:tc>
      </w:tr>
      <w:tr w:rsidR="00003F1B" w:rsidRPr="006F4D85" w14:paraId="7699CD4E"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4CBD6483" w14:textId="77777777" w:rsidR="00003F1B" w:rsidRPr="006F4D85" w:rsidRDefault="00003F1B" w:rsidP="0011688C">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18C5C817" w14:textId="77777777" w:rsidR="00003F1B" w:rsidRPr="006F4D85" w:rsidRDefault="00003F1B" w:rsidP="0011688C">
            <w:pPr>
              <w:pStyle w:val="TAL"/>
            </w:pPr>
            <w:r w:rsidRPr="006F4D85">
              <w:t>0</w:t>
            </w:r>
          </w:p>
        </w:tc>
      </w:tr>
      <w:tr w:rsidR="00003F1B" w:rsidRPr="00727052" w14:paraId="5B785736"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tcPr>
          <w:p w14:paraId="056616F6" w14:textId="77777777" w:rsidR="00003F1B" w:rsidRPr="006F4D85" w:rsidRDefault="00003F1B" w:rsidP="0011688C">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388B84F4" w14:textId="77777777" w:rsidR="00003F1B" w:rsidRPr="008C4B42" w:rsidRDefault="00003F1B" w:rsidP="0011688C">
            <w:pPr>
              <w:pStyle w:val="TAL"/>
              <w:rPr>
                <w:lang w:val="da-DK"/>
              </w:rPr>
            </w:pPr>
            <w:r w:rsidRPr="008C4B42">
              <w:rPr>
                <w:rFonts w:hint="eastAsia"/>
                <w:lang w:val="da-DK" w:eastAsia="zh-TW"/>
              </w:rPr>
              <w:t>SFN mod (max(T</w:t>
            </w:r>
            <w:r w:rsidRPr="008C4B42">
              <w:rPr>
                <w:rFonts w:hint="eastAsia"/>
                <w:vertAlign w:val="subscript"/>
                <w:lang w:val="da-DK" w:eastAsia="zh-TW"/>
              </w:rPr>
              <w:t>SSB</w:t>
            </w:r>
            <w:r w:rsidRPr="008C4B42">
              <w:rPr>
                <w:lang w:val="da-DK" w:eastAsia="zh-TW"/>
              </w:rPr>
              <w:t>,10ms)/10ms</w:t>
            </w:r>
            <w:r w:rsidRPr="008C4B42">
              <w:rPr>
                <w:rFonts w:hint="eastAsia"/>
                <w:lang w:val="da-DK" w:eastAsia="zh-TW"/>
              </w:rPr>
              <w:t>)</w:t>
            </w:r>
            <w:r w:rsidRPr="008C4B42">
              <w:rPr>
                <w:lang w:val="da-DK" w:eastAsia="zh-TW"/>
              </w:rPr>
              <w:t xml:space="preserve"> = 0</w:t>
            </w:r>
          </w:p>
        </w:tc>
      </w:tr>
      <w:tr w:rsidR="00003F1B" w:rsidRPr="006F4D85" w14:paraId="0CCDC856"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32B692E7" w14:textId="77777777" w:rsidR="00003F1B" w:rsidRPr="006F4D85" w:rsidRDefault="00003F1B" w:rsidP="0011688C">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12E6B0E" w14:textId="77777777" w:rsidR="00003F1B" w:rsidRPr="006F4D85" w:rsidRDefault="00003F1B" w:rsidP="0011688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003F1B" w:rsidRPr="006F4D85" w14:paraId="5E626346" w14:textId="77777777" w:rsidTr="001168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D8B5353" w14:textId="258234B2" w:rsidR="00003F1B" w:rsidRPr="006F4D85" w:rsidRDefault="00003F1B" w:rsidP="0011688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50866F3" w14:textId="77777777" w:rsidR="00003F1B" w:rsidRPr="006F4D85" w:rsidRDefault="00003F1B" w:rsidP="0011688C">
            <w:pPr>
              <w:pStyle w:val="TAN"/>
            </w:pPr>
            <w:r w:rsidRPr="006F4D85">
              <w:t>Note 2:</w:t>
            </w:r>
            <w:r w:rsidRPr="006F4D85">
              <w:tab/>
              <w:t>These values have been derived from other parameters for information purposes (as per TS 38.213 [3]). They are not settable parameters themselves.</w:t>
            </w:r>
          </w:p>
        </w:tc>
      </w:tr>
    </w:tbl>
    <w:p w14:paraId="7BF9A8CA" w14:textId="7F875CF3" w:rsidR="00003F1B" w:rsidRDefault="00003F1B" w:rsidP="00003F1B">
      <w:pPr>
        <w:rPr>
          <w:lang w:val="en-GB"/>
        </w:rPr>
      </w:pPr>
    </w:p>
    <w:p w14:paraId="0705E565" w14:textId="4A8B71F0" w:rsidR="00003F1B" w:rsidRPr="0087336D" w:rsidRDefault="00003F1B" w:rsidP="00003F1B">
      <w:r>
        <w:rPr>
          <w:lang w:val="en-GB"/>
        </w:rPr>
        <w:t xml:space="preserve">In order to be consistent with the NR-U possible </w:t>
      </w:r>
      <w:r w:rsidRPr="00E84118">
        <w:rPr>
          <w:lang w:val="en-GB"/>
        </w:rPr>
        <w:t>configuration</w:t>
      </w:r>
      <w:r w:rsidR="002B5C76" w:rsidRPr="00E84118">
        <w:rPr>
          <w:lang w:val="en-GB"/>
        </w:rPr>
        <w:t xml:space="preserve">s, </w:t>
      </w:r>
      <w:r w:rsidR="00645D5B" w:rsidRPr="00E84118">
        <w:rPr>
          <w:lang w:val="en-GB"/>
        </w:rPr>
        <w:t>the channel bandwidth needs to be adapted accordingly, so a new configuration can be created. Another issue that needs to be discussed is how to take into account the number of candidate positions within the DRS transmission windo</w:t>
      </w:r>
      <w:r w:rsidR="00A562D0" w:rsidRPr="00E84118">
        <w:rPr>
          <w:lang w:val="en-GB"/>
        </w:rPr>
        <w:t>w. Our view is that if the number of candidate positions within the DRS transmission window is already defined in the LBT model, there is no need to include it in the SSB configuration. However, the DRS transmission win</w:t>
      </w:r>
      <w:r w:rsidR="00AF435D" w:rsidRPr="00E84118">
        <w:rPr>
          <w:lang w:val="en-GB"/>
        </w:rPr>
        <w:t xml:space="preserve">dow duration configuration needs to be discussed. Our view is that 1 ms is already enough in case the number of SSB </w:t>
      </w:r>
      <w:r w:rsidR="00B476B4" w:rsidRPr="00E84118">
        <w:rPr>
          <w:lang w:val="en-GB"/>
        </w:rPr>
        <w:t xml:space="preserve">indexes </w:t>
      </w:r>
      <w:r w:rsidR="00AF435D" w:rsidRPr="00E84118">
        <w:rPr>
          <w:lang w:val="en-GB"/>
        </w:rPr>
        <w:t>per SS-burst is equal to 1.</w:t>
      </w:r>
    </w:p>
    <w:p w14:paraId="1E4DFAFF" w14:textId="4D59CEDC" w:rsidR="00543E80" w:rsidRDefault="00543E80">
      <w:pPr>
        <w:pStyle w:val="RAN4proposal"/>
        <w:rPr>
          <w:lang w:val="en-GB"/>
        </w:rPr>
      </w:pPr>
      <w:r w:rsidRPr="37DC2680">
        <w:rPr>
          <w:lang w:val="en-GB"/>
        </w:rPr>
        <w:t xml:space="preserve">RAN4 to discuss the DRS transmission window duration to be used in the SSB configuration. </w:t>
      </w:r>
    </w:p>
    <w:p w14:paraId="6976E647" w14:textId="629EEC09" w:rsidR="002B5C76" w:rsidRDefault="002B5C76" w:rsidP="0087336D">
      <w:pPr>
        <w:pStyle w:val="RAN4proposal"/>
        <w:rPr>
          <w:lang w:val="en-GB"/>
        </w:rPr>
      </w:pPr>
      <w:r w:rsidRPr="37DC2680">
        <w:rPr>
          <w:lang w:val="en-GB"/>
        </w:rPr>
        <w:t>RAN4 to define the following SSB configuration</w:t>
      </w:r>
      <w:r w:rsidR="6CF83DEC" w:rsidRPr="37DC2680">
        <w:rPr>
          <w:lang w:val="en-GB"/>
        </w:rPr>
        <w:t xml:space="preserve"> to be used in </w:t>
      </w:r>
      <w:r w:rsidR="00543E80" w:rsidRPr="37DC2680">
        <w:rPr>
          <w:lang w:val="en-GB"/>
        </w:rPr>
        <w:t xml:space="preserve">the 15 kHz </w:t>
      </w:r>
      <w:r w:rsidR="6CF83DEC" w:rsidRPr="37DC2680">
        <w:rPr>
          <w:lang w:val="en-GB"/>
        </w:rPr>
        <w:t>NR-U test cases</w:t>
      </w:r>
      <w:r w:rsidRPr="37DC2680">
        <w:rPr>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03F1B" w:rsidRPr="006F4D85" w14:paraId="05437DAF"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5BD94508" w14:textId="77777777" w:rsidR="00003F1B" w:rsidRPr="006F4D85" w:rsidRDefault="00003F1B" w:rsidP="0011688C">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393A1BA6" w14:textId="77777777" w:rsidR="00003F1B" w:rsidRPr="006F4D85" w:rsidRDefault="00003F1B" w:rsidP="0011688C">
            <w:pPr>
              <w:pStyle w:val="TAC"/>
              <w:rPr>
                <w:b/>
              </w:rPr>
            </w:pPr>
            <w:r w:rsidRPr="006F4D85">
              <w:rPr>
                <w:b/>
              </w:rPr>
              <w:t>Values</w:t>
            </w:r>
          </w:p>
        </w:tc>
      </w:tr>
      <w:tr w:rsidR="00003F1B" w:rsidRPr="006F4D85" w14:paraId="0086E24E"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093955E7" w14:textId="77777777" w:rsidR="00003F1B" w:rsidRPr="0087336D" w:rsidRDefault="00003F1B" w:rsidP="0011688C">
            <w:pPr>
              <w:pStyle w:val="TAL"/>
              <w:rPr>
                <w:highlight w:val="yellow"/>
              </w:rPr>
            </w:pPr>
            <w:r w:rsidRPr="0087336D">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7A142A6" w14:textId="7C9C2D6A" w:rsidR="00003F1B" w:rsidRPr="006F4D85" w:rsidRDefault="00003F1B" w:rsidP="0011688C">
            <w:pPr>
              <w:pStyle w:val="TAL"/>
            </w:pPr>
            <w:r w:rsidRPr="0087336D">
              <w:rPr>
                <w:highlight w:val="yellow"/>
              </w:rPr>
              <w:t>20 MHz</w:t>
            </w:r>
          </w:p>
        </w:tc>
      </w:tr>
      <w:tr w:rsidR="00003F1B" w:rsidRPr="006F4D85" w14:paraId="29F21A95"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51A47186" w14:textId="77777777" w:rsidR="00003F1B" w:rsidRPr="006F4D85" w:rsidRDefault="00003F1B" w:rsidP="0011688C">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2CA3FB72" w14:textId="77777777" w:rsidR="00003F1B" w:rsidRPr="006F4D85" w:rsidRDefault="00003F1B" w:rsidP="0011688C">
            <w:pPr>
              <w:pStyle w:val="TAL"/>
            </w:pPr>
            <w:r w:rsidRPr="006F4D85">
              <w:t>15 kHz</w:t>
            </w:r>
          </w:p>
        </w:tc>
      </w:tr>
      <w:tr w:rsidR="00003F1B" w:rsidRPr="006F4D85" w14:paraId="298240F0"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47F29B9F" w14:textId="77777777" w:rsidR="00003F1B" w:rsidRPr="006F4D85" w:rsidRDefault="00003F1B" w:rsidP="0011688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1490644" w14:textId="77777777" w:rsidR="00003F1B" w:rsidRPr="006F4D85" w:rsidRDefault="00003F1B" w:rsidP="0011688C">
            <w:pPr>
              <w:pStyle w:val="TAL"/>
            </w:pPr>
            <w:r w:rsidRPr="006F4D85">
              <w:t>20 ms</w:t>
            </w:r>
          </w:p>
        </w:tc>
      </w:tr>
      <w:tr w:rsidR="00003F1B" w:rsidRPr="006F4D85" w14:paraId="71D90506"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0501EFB0" w14:textId="05D20C09" w:rsidR="00003F1B" w:rsidRPr="0087336D" w:rsidRDefault="00003F1B" w:rsidP="0011688C">
            <w:pPr>
              <w:pStyle w:val="TAL"/>
              <w:rPr>
                <w:highlight w:val="yellow"/>
              </w:rPr>
            </w:pPr>
            <w:r w:rsidRPr="0087336D">
              <w:rPr>
                <w:highlight w:val="yellow"/>
              </w:rPr>
              <w:t xml:space="preserve">Number of SSB </w:t>
            </w:r>
            <w:r w:rsidR="007C7A2C">
              <w:rPr>
                <w:highlight w:val="yellow"/>
              </w:rPr>
              <w:t xml:space="preserve">indexes </w:t>
            </w:r>
            <w:r w:rsidRPr="0087336D">
              <w:rPr>
                <w:highlight w:val="yellow"/>
              </w:rPr>
              <w:t>per SS-burst</w:t>
            </w:r>
          </w:p>
        </w:tc>
        <w:tc>
          <w:tcPr>
            <w:tcW w:w="2693" w:type="dxa"/>
            <w:tcBorders>
              <w:top w:val="single" w:sz="4" w:space="0" w:color="auto"/>
              <w:left w:val="single" w:sz="4" w:space="0" w:color="auto"/>
              <w:bottom w:val="single" w:sz="4" w:space="0" w:color="auto"/>
              <w:right w:val="single" w:sz="4" w:space="0" w:color="auto"/>
            </w:tcBorders>
            <w:hideMark/>
          </w:tcPr>
          <w:p w14:paraId="3654E4C4" w14:textId="577E9979" w:rsidR="00003F1B" w:rsidRPr="006F4D85" w:rsidRDefault="00003F1B" w:rsidP="0011688C">
            <w:pPr>
              <w:pStyle w:val="TAL"/>
            </w:pPr>
            <w:r w:rsidRPr="0087336D">
              <w:rPr>
                <w:highlight w:val="yellow"/>
              </w:rPr>
              <w:t>1</w:t>
            </w:r>
          </w:p>
        </w:tc>
      </w:tr>
      <w:tr w:rsidR="00AF435D" w:rsidRPr="006F4D85" w14:paraId="030734A5"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tcPr>
          <w:p w14:paraId="021E451F" w14:textId="0740B458" w:rsidR="00AF435D" w:rsidRPr="00AF435D" w:rsidRDefault="00AF435D" w:rsidP="0011688C">
            <w:pPr>
              <w:pStyle w:val="TAL"/>
              <w:rPr>
                <w:highlight w:val="yellow"/>
              </w:rPr>
            </w:pPr>
            <w:r>
              <w:rPr>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5E4E75B9" w14:textId="3D43D1EC" w:rsidR="00AF435D" w:rsidRPr="00AF435D" w:rsidRDefault="00AF435D" w:rsidP="0011688C">
            <w:pPr>
              <w:pStyle w:val="TAL"/>
              <w:rPr>
                <w:highlight w:val="yellow"/>
              </w:rPr>
            </w:pPr>
            <w:r>
              <w:rPr>
                <w:highlight w:val="yellow"/>
              </w:rPr>
              <w:t>[1] ms</w:t>
            </w:r>
          </w:p>
        </w:tc>
      </w:tr>
      <w:tr w:rsidR="00003F1B" w:rsidRPr="006F4D85" w14:paraId="04C96EFE"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2DA29E82" w14:textId="4853176C" w:rsidR="00003F1B" w:rsidRPr="006F4D85" w:rsidRDefault="007C7A2C" w:rsidP="0011688C">
            <w:pPr>
              <w:pStyle w:val="TAL"/>
            </w:pPr>
            <w:r>
              <w:t xml:space="preserve">Highest </w:t>
            </w:r>
            <w:r w:rsidR="00003F1B"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52A7A749" w14:textId="77777777" w:rsidR="00003F1B" w:rsidRPr="006F4D85" w:rsidRDefault="00003F1B" w:rsidP="0011688C">
            <w:pPr>
              <w:pStyle w:val="TAL"/>
            </w:pPr>
            <w:r w:rsidRPr="006F4D85">
              <w:t>0</w:t>
            </w:r>
          </w:p>
        </w:tc>
      </w:tr>
      <w:tr w:rsidR="00003F1B" w:rsidRPr="006F4D85" w14:paraId="4449C529"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3EB3C716" w14:textId="77777777" w:rsidR="00003F1B" w:rsidRPr="006F4D85" w:rsidRDefault="00003F1B" w:rsidP="0011688C">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11E97568" w14:textId="22DD966D" w:rsidR="00003F1B" w:rsidRPr="006F4D85" w:rsidRDefault="00003F1B" w:rsidP="0011688C">
            <w:pPr>
              <w:pStyle w:val="TAL"/>
            </w:pPr>
            <w:r w:rsidRPr="006F4D85">
              <w:t>2-5</w:t>
            </w:r>
            <w:r w:rsidR="007C7A2C">
              <w:t xml:space="preserve"> and 4-7</w:t>
            </w:r>
          </w:p>
        </w:tc>
      </w:tr>
      <w:tr w:rsidR="00003F1B" w:rsidRPr="006F4D85" w14:paraId="3DC2711A"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5D1DA071" w14:textId="77777777" w:rsidR="00003F1B" w:rsidRPr="006F4D85" w:rsidRDefault="00003F1B" w:rsidP="0011688C">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4A0F421" w14:textId="77777777" w:rsidR="00003F1B" w:rsidRPr="006F4D85" w:rsidRDefault="00003F1B" w:rsidP="0011688C">
            <w:pPr>
              <w:pStyle w:val="TAL"/>
            </w:pPr>
            <w:r w:rsidRPr="006F4D85">
              <w:t>0</w:t>
            </w:r>
          </w:p>
        </w:tc>
      </w:tr>
      <w:tr w:rsidR="00003F1B" w:rsidRPr="00727052" w14:paraId="46245E30"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tcPr>
          <w:p w14:paraId="6779C77D" w14:textId="77777777" w:rsidR="00003F1B" w:rsidRPr="006F4D85" w:rsidRDefault="00003F1B" w:rsidP="0011688C">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5E6E678" w14:textId="77777777" w:rsidR="00003F1B" w:rsidRPr="008C4B42" w:rsidRDefault="00003F1B" w:rsidP="0011688C">
            <w:pPr>
              <w:pStyle w:val="TAL"/>
              <w:rPr>
                <w:lang w:val="da-DK"/>
              </w:rPr>
            </w:pPr>
            <w:r w:rsidRPr="008C4B42">
              <w:rPr>
                <w:rFonts w:hint="eastAsia"/>
                <w:lang w:val="da-DK" w:eastAsia="zh-TW"/>
              </w:rPr>
              <w:t>SFN mod (max(T</w:t>
            </w:r>
            <w:r w:rsidRPr="008C4B42">
              <w:rPr>
                <w:rFonts w:hint="eastAsia"/>
                <w:vertAlign w:val="subscript"/>
                <w:lang w:val="da-DK" w:eastAsia="zh-TW"/>
              </w:rPr>
              <w:t>SSB</w:t>
            </w:r>
            <w:r w:rsidRPr="008C4B42">
              <w:rPr>
                <w:lang w:val="da-DK" w:eastAsia="zh-TW"/>
              </w:rPr>
              <w:t>,10ms)/10ms</w:t>
            </w:r>
            <w:r w:rsidRPr="008C4B42">
              <w:rPr>
                <w:rFonts w:hint="eastAsia"/>
                <w:lang w:val="da-DK" w:eastAsia="zh-TW"/>
              </w:rPr>
              <w:t>)</w:t>
            </w:r>
            <w:r w:rsidRPr="008C4B42">
              <w:rPr>
                <w:lang w:val="da-DK" w:eastAsia="zh-TW"/>
              </w:rPr>
              <w:t xml:space="preserve"> = 0</w:t>
            </w:r>
          </w:p>
        </w:tc>
      </w:tr>
      <w:tr w:rsidR="00003F1B" w:rsidRPr="006F4D85" w14:paraId="6430F6A6"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7C3E340C" w14:textId="77777777" w:rsidR="00003F1B" w:rsidRPr="006F4D85" w:rsidRDefault="00003F1B" w:rsidP="0011688C">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95F9DAD" w14:textId="77777777" w:rsidR="00003F1B" w:rsidRPr="006F4D85" w:rsidRDefault="00003F1B" w:rsidP="0011688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003F1B" w:rsidRPr="006F4D85" w14:paraId="7CBC1D5D" w14:textId="77777777" w:rsidTr="001168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573216F" w14:textId="77777777" w:rsidR="00003F1B" w:rsidRPr="006F4D85" w:rsidRDefault="00003F1B" w:rsidP="0011688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CD68513" w14:textId="77777777" w:rsidR="00003F1B" w:rsidRPr="006F4D85" w:rsidRDefault="00003F1B" w:rsidP="0011688C">
            <w:pPr>
              <w:pStyle w:val="TAN"/>
            </w:pPr>
            <w:r w:rsidRPr="006F4D85">
              <w:t>Note 2:</w:t>
            </w:r>
            <w:r w:rsidRPr="006F4D85">
              <w:tab/>
              <w:t>These values have been derived from other parameters for information purposes (as per TS 38.213 [3]). They are not settable parameters themselves.</w:t>
            </w:r>
          </w:p>
        </w:tc>
      </w:tr>
    </w:tbl>
    <w:p w14:paraId="60DBC7D3" w14:textId="77777777" w:rsidR="00543E80" w:rsidRDefault="00543E80" w:rsidP="0087336D">
      <w:pPr>
        <w:pStyle w:val="RAN4proposal"/>
        <w:numPr>
          <w:ilvl w:val="0"/>
          <w:numId w:val="0"/>
        </w:numPr>
        <w:rPr>
          <w:lang w:val="en-GB"/>
        </w:rPr>
      </w:pPr>
    </w:p>
    <w:p w14:paraId="0F9CB283" w14:textId="224391E5" w:rsidR="00543E80" w:rsidRDefault="00543E80" w:rsidP="00543E80">
      <w:pPr>
        <w:pStyle w:val="RAN4proposal"/>
        <w:rPr>
          <w:lang w:val="en-GB"/>
        </w:rPr>
      </w:pPr>
      <w:r w:rsidRPr="37DC2680">
        <w:rPr>
          <w:lang w:val="en-GB"/>
        </w:rPr>
        <w:t xml:space="preserve">RAN4 to define the following SSB configuration to be used in the 30 kHz NR-U 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43E80" w:rsidRPr="006F4D85" w14:paraId="79F9081F"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0978FB06" w14:textId="77777777" w:rsidR="00543E80" w:rsidRPr="006F4D85" w:rsidRDefault="00543E80" w:rsidP="0011688C">
            <w:pPr>
              <w:pStyle w:val="TAC"/>
              <w:rPr>
                <w:b/>
              </w:rPr>
            </w:pPr>
            <w:r w:rsidRPr="006F4D85">
              <w:rPr>
                <w:b/>
              </w:rPr>
              <w:lastRenderedPageBreak/>
              <w:t>SSB Parameters</w:t>
            </w:r>
          </w:p>
        </w:tc>
        <w:tc>
          <w:tcPr>
            <w:tcW w:w="2693" w:type="dxa"/>
            <w:tcBorders>
              <w:top w:val="single" w:sz="4" w:space="0" w:color="auto"/>
              <w:left w:val="single" w:sz="4" w:space="0" w:color="auto"/>
              <w:bottom w:val="single" w:sz="4" w:space="0" w:color="auto"/>
              <w:right w:val="single" w:sz="4" w:space="0" w:color="auto"/>
            </w:tcBorders>
            <w:hideMark/>
          </w:tcPr>
          <w:p w14:paraId="0142C7D6" w14:textId="77777777" w:rsidR="00543E80" w:rsidRPr="006F4D85" w:rsidRDefault="00543E80" w:rsidP="0011688C">
            <w:pPr>
              <w:pStyle w:val="TAC"/>
              <w:rPr>
                <w:b/>
              </w:rPr>
            </w:pPr>
            <w:r w:rsidRPr="006F4D85">
              <w:rPr>
                <w:b/>
              </w:rPr>
              <w:t>Values</w:t>
            </w:r>
          </w:p>
        </w:tc>
      </w:tr>
      <w:tr w:rsidR="00543E80" w:rsidRPr="006F4D85" w14:paraId="686722E0"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61B993FB" w14:textId="77777777" w:rsidR="00543E80" w:rsidRPr="00C237D5" w:rsidRDefault="00543E80" w:rsidP="0011688C">
            <w:pPr>
              <w:pStyle w:val="TAL"/>
              <w:rPr>
                <w:highlight w:val="yellow"/>
              </w:rPr>
            </w:pPr>
            <w:r w:rsidRPr="00C237D5">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276F0031" w14:textId="7195D4A1" w:rsidR="00543E80" w:rsidRPr="006F4D85" w:rsidRDefault="00543E80" w:rsidP="0011688C">
            <w:pPr>
              <w:pStyle w:val="TAL"/>
            </w:pPr>
            <w:r>
              <w:rPr>
                <w:highlight w:val="yellow"/>
              </w:rPr>
              <w:t>4</w:t>
            </w:r>
            <w:r w:rsidRPr="00C237D5">
              <w:rPr>
                <w:highlight w:val="yellow"/>
              </w:rPr>
              <w:t>0 MHz</w:t>
            </w:r>
          </w:p>
        </w:tc>
      </w:tr>
      <w:tr w:rsidR="00543E80" w:rsidRPr="006F4D85" w14:paraId="0F6B9BDD"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57B1EBBA" w14:textId="77777777" w:rsidR="00543E80" w:rsidRPr="006F4D85" w:rsidRDefault="00543E80" w:rsidP="0011688C">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5FAD1E2D" w14:textId="40B66584" w:rsidR="00543E80" w:rsidRPr="006F4D85" w:rsidRDefault="00543E80" w:rsidP="0011688C">
            <w:pPr>
              <w:pStyle w:val="TAL"/>
            </w:pPr>
            <w:r>
              <w:t>30</w:t>
            </w:r>
            <w:r w:rsidRPr="006F4D85">
              <w:t xml:space="preserve"> kHz</w:t>
            </w:r>
          </w:p>
        </w:tc>
      </w:tr>
      <w:tr w:rsidR="00543E80" w:rsidRPr="006F4D85" w14:paraId="797842D4"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2E4715E6" w14:textId="77777777" w:rsidR="00543E80" w:rsidRPr="006F4D85" w:rsidRDefault="00543E80" w:rsidP="0011688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81FDD43" w14:textId="77777777" w:rsidR="00543E80" w:rsidRPr="006F4D85" w:rsidRDefault="00543E80" w:rsidP="0011688C">
            <w:pPr>
              <w:pStyle w:val="TAL"/>
            </w:pPr>
            <w:r w:rsidRPr="006F4D85">
              <w:t>20 ms</w:t>
            </w:r>
          </w:p>
        </w:tc>
      </w:tr>
      <w:tr w:rsidR="00543E80" w:rsidRPr="006F4D85" w14:paraId="36E577F8"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15A8CA03" w14:textId="662464EC" w:rsidR="00543E80" w:rsidRPr="00C237D5" w:rsidRDefault="00543E80" w:rsidP="0011688C">
            <w:pPr>
              <w:pStyle w:val="TAL"/>
              <w:rPr>
                <w:highlight w:val="yellow"/>
              </w:rPr>
            </w:pPr>
            <w:r w:rsidRPr="00C237D5">
              <w:rPr>
                <w:highlight w:val="yellow"/>
              </w:rPr>
              <w:t xml:space="preserve">Number of SSB </w:t>
            </w:r>
            <w:r w:rsidR="007C7A2C">
              <w:rPr>
                <w:highlight w:val="yellow"/>
              </w:rPr>
              <w:t xml:space="preserve">indexes </w:t>
            </w:r>
            <w:r w:rsidRPr="00C237D5">
              <w:rPr>
                <w:highlight w:val="yellow"/>
              </w:rPr>
              <w:t>per SS-burst</w:t>
            </w:r>
          </w:p>
        </w:tc>
        <w:tc>
          <w:tcPr>
            <w:tcW w:w="2693" w:type="dxa"/>
            <w:tcBorders>
              <w:top w:val="single" w:sz="4" w:space="0" w:color="auto"/>
              <w:left w:val="single" w:sz="4" w:space="0" w:color="auto"/>
              <w:bottom w:val="single" w:sz="4" w:space="0" w:color="auto"/>
              <w:right w:val="single" w:sz="4" w:space="0" w:color="auto"/>
            </w:tcBorders>
            <w:hideMark/>
          </w:tcPr>
          <w:p w14:paraId="075A8679" w14:textId="748C0004" w:rsidR="00543E80" w:rsidRPr="006F4D85" w:rsidRDefault="00543E80" w:rsidP="0011688C">
            <w:pPr>
              <w:pStyle w:val="TAL"/>
            </w:pPr>
            <w:r w:rsidRPr="00C237D5">
              <w:rPr>
                <w:highlight w:val="yellow"/>
              </w:rPr>
              <w:t>1</w:t>
            </w:r>
          </w:p>
        </w:tc>
      </w:tr>
      <w:tr w:rsidR="00AF435D" w:rsidRPr="006F4D85" w14:paraId="031D2282"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tcPr>
          <w:p w14:paraId="1998A9EC" w14:textId="397F2E16" w:rsidR="00AF435D" w:rsidRPr="00C237D5" w:rsidRDefault="00AF435D" w:rsidP="0011688C">
            <w:pPr>
              <w:pStyle w:val="TAL"/>
              <w:rPr>
                <w:highlight w:val="yellow"/>
              </w:rPr>
            </w:pPr>
            <w:r>
              <w:rPr>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10BB78FC" w14:textId="0C8BCE0E" w:rsidR="00AF435D" w:rsidRPr="00C237D5" w:rsidRDefault="00AF435D" w:rsidP="0011688C">
            <w:pPr>
              <w:pStyle w:val="TAL"/>
              <w:rPr>
                <w:highlight w:val="yellow"/>
              </w:rPr>
            </w:pPr>
            <w:r>
              <w:rPr>
                <w:highlight w:val="yellow"/>
              </w:rPr>
              <w:t>[1] ms</w:t>
            </w:r>
          </w:p>
        </w:tc>
      </w:tr>
      <w:tr w:rsidR="00543E80" w:rsidRPr="006F4D85" w14:paraId="304B3674"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60D58DDC" w14:textId="25B3B5B9" w:rsidR="00543E80" w:rsidRPr="006F4D85" w:rsidRDefault="007C7A2C" w:rsidP="0011688C">
            <w:pPr>
              <w:pStyle w:val="TAL"/>
            </w:pPr>
            <w:r>
              <w:t xml:space="preserve">Highest </w:t>
            </w:r>
            <w:r w:rsidR="00543E80"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BB02A14" w14:textId="77777777" w:rsidR="00543E80" w:rsidRPr="006F4D85" w:rsidRDefault="00543E80" w:rsidP="0011688C">
            <w:pPr>
              <w:pStyle w:val="TAL"/>
            </w:pPr>
            <w:r w:rsidRPr="006F4D85">
              <w:t>0</w:t>
            </w:r>
          </w:p>
        </w:tc>
      </w:tr>
      <w:tr w:rsidR="00543E80" w:rsidRPr="006F4D85" w14:paraId="43E13523"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5074DD47" w14:textId="77777777" w:rsidR="00543E80" w:rsidRPr="006F4D85" w:rsidRDefault="00543E80" w:rsidP="0011688C">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2E59BE2B" w14:textId="1D409FA8" w:rsidR="00543E80" w:rsidRPr="006F4D85" w:rsidRDefault="0011688C" w:rsidP="0011688C">
            <w:pPr>
              <w:pStyle w:val="TAL"/>
            </w:pPr>
            <w:r w:rsidRPr="006F4D85">
              <w:t>2-5</w:t>
            </w:r>
            <w:r w:rsidRPr="006F4D85">
              <w:rPr>
                <w:vertAlign w:val="superscript"/>
              </w:rPr>
              <w:t xml:space="preserve"> Note 2</w:t>
            </w:r>
          </w:p>
        </w:tc>
      </w:tr>
      <w:tr w:rsidR="00543E80" w:rsidRPr="006F4D85" w14:paraId="7ECB9641"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31C05E6D" w14:textId="5339B56A" w:rsidR="00543E80" w:rsidRPr="006F4D85" w:rsidRDefault="00543E80" w:rsidP="0011688C">
            <w:pPr>
              <w:pStyle w:val="TAL"/>
            </w:pPr>
            <w:r w:rsidRPr="006F4D85">
              <w:t>Slot numbers containing SSB</w:t>
            </w:r>
            <w:r w:rsidRPr="006F4D85">
              <w:rPr>
                <w:vertAlign w:val="superscript"/>
              </w:rPr>
              <w:t xml:space="preserve"> Note </w:t>
            </w:r>
            <w:r w:rsidR="006128A4">
              <w:rPr>
                <w:vertAlign w:val="superscript"/>
              </w:rPr>
              <w:t>3</w:t>
            </w:r>
          </w:p>
        </w:tc>
        <w:tc>
          <w:tcPr>
            <w:tcW w:w="2693" w:type="dxa"/>
            <w:tcBorders>
              <w:top w:val="single" w:sz="4" w:space="0" w:color="auto"/>
              <w:left w:val="single" w:sz="4" w:space="0" w:color="auto"/>
              <w:bottom w:val="single" w:sz="4" w:space="0" w:color="auto"/>
              <w:right w:val="single" w:sz="4" w:space="0" w:color="auto"/>
            </w:tcBorders>
            <w:hideMark/>
          </w:tcPr>
          <w:p w14:paraId="3BF345DA" w14:textId="67C35A00" w:rsidR="00543E80" w:rsidRPr="006F4D85" w:rsidRDefault="00543E80" w:rsidP="0011688C">
            <w:pPr>
              <w:pStyle w:val="TAL"/>
            </w:pPr>
            <w:r w:rsidRPr="006F4D85">
              <w:t>0</w:t>
            </w:r>
            <w:r w:rsidR="007C7A2C">
              <w:t xml:space="preserve"> and 1</w:t>
            </w:r>
          </w:p>
        </w:tc>
      </w:tr>
      <w:tr w:rsidR="00543E80" w:rsidRPr="00727052" w14:paraId="7CB10240"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tcPr>
          <w:p w14:paraId="6350488D" w14:textId="77777777" w:rsidR="00543E80" w:rsidRPr="006F4D85" w:rsidRDefault="00543E80" w:rsidP="0011688C">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19FC3CB1" w14:textId="77777777" w:rsidR="00543E80" w:rsidRPr="008C4B42" w:rsidRDefault="00543E80" w:rsidP="0011688C">
            <w:pPr>
              <w:pStyle w:val="TAL"/>
              <w:rPr>
                <w:lang w:val="da-DK"/>
              </w:rPr>
            </w:pPr>
            <w:r w:rsidRPr="008C4B42">
              <w:rPr>
                <w:rFonts w:hint="eastAsia"/>
                <w:lang w:val="da-DK" w:eastAsia="zh-TW"/>
              </w:rPr>
              <w:t>SFN mod (max(T</w:t>
            </w:r>
            <w:r w:rsidRPr="008C4B42">
              <w:rPr>
                <w:rFonts w:hint="eastAsia"/>
                <w:vertAlign w:val="subscript"/>
                <w:lang w:val="da-DK" w:eastAsia="zh-TW"/>
              </w:rPr>
              <w:t>SSB</w:t>
            </w:r>
            <w:r w:rsidRPr="008C4B42">
              <w:rPr>
                <w:lang w:val="da-DK" w:eastAsia="zh-TW"/>
              </w:rPr>
              <w:t>,10ms)/10ms</w:t>
            </w:r>
            <w:r w:rsidRPr="008C4B42">
              <w:rPr>
                <w:rFonts w:hint="eastAsia"/>
                <w:lang w:val="da-DK" w:eastAsia="zh-TW"/>
              </w:rPr>
              <w:t>)</w:t>
            </w:r>
            <w:r w:rsidRPr="008C4B42">
              <w:rPr>
                <w:lang w:val="da-DK" w:eastAsia="zh-TW"/>
              </w:rPr>
              <w:t xml:space="preserve"> = 0</w:t>
            </w:r>
          </w:p>
        </w:tc>
      </w:tr>
      <w:tr w:rsidR="00543E80" w:rsidRPr="006F4D85" w14:paraId="0E2AF6D5" w14:textId="77777777" w:rsidTr="0011688C">
        <w:trPr>
          <w:jc w:val="center"/>
        </w:trPr>
        <w:tc>
          <w:tcPr>
            <w:tcW w:w="4679" w:type="dxa"/>
            <w:tcBorders>
              <w:top w:val="single" w:sz="4" w:space="0" w:color="auto"/>
              <w:left w:val="single" w:sz="4" w:space="0" w:color="auto"/>
              <w:bottom w:val="single" w:sz="4" w:space="0" w:color="auto"/>
              <w:right w:val="single" w:sz="4" w:space="0" w:color="auto"/>
            </w:tcBorders>
            <w:hideMark/>
          </w:tcPr>
          <w:p w14:paraId="2DB05B0B" w14:textId="77777777" w:rsidR="00543E80" w:rsidRPr="006F4D85" w:rsidRDefault="00543E80" w:rsidP="0011688C">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61A19055" w14:textId="77777777" w:rsidR="00543E80" w:rsidRPr="006F4D85" w:rsidRDefault="00543E80" w:rsidP="0011688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543E80" w:rsidRPr="006F4D85" w14:paraId="3002D8CA" w14:textId="77777777" w:rsidTr="0011688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CAC3E07" w14:textId="77777777" w:rsidR="00543E80" w:rsidRPr="006F4D85" w:rsidRDefault="00543E80" w:rsidP="00543E8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06D46FC2" w14:textId="3787C3D0" w:rsidR="00543E80" w:rsidRPr="006F4D85" w:rsidRDefault="00543E80" w:rsidP="00543E80">
            <w:pPr>
              <w:pStyle w:val="TAN"/>
            </w:pPr>
            <w:r w:rsidRPr="006F4D85">
              <w:t>Note 2:</w:t>
            </w:r>
            <w:r w:rsidRPr="006F4D85">
              <w:rPr>
                <w:lang w:eastAsia="zh-CN"/>
              </w:rPr>
              <w:tab/>
            </w:r>
            <w:r w:rsidR="007C7A2C">
              <w:t>S</w:t>
            </w:r>
            <w:r w:rsidRPr="006F4D85">
              <w:t>ymbol 2-5 is chosen</w:t>
            </w:r>
            <w:r w:rsidR="006A5D9B">
              <w:t xml:space="preserve"> (1 SSB/slot)</w:t>
            </w:r>
            <w:r w:rsidRPr="006F4D85">
              <w:t>.</w:t>
            </w:r>
          </w:p>
          <w:p w14:paraId="7A4479D5" w14:textId="1ED01775" w:rsidR="00543E80" w:rsidRPr="006F4D85" w:rsidRDefault="00543E80" w:rsidP="009058F9">
            <w:pPr>
              <w:pStyle w:val="TAN"/>
            </w:pPr>
            <w:r w:rsidRPr="006F4D85">
              <w:t>Note 3:</w:t>
            </w:r>
            <w:r w:rsidRPr="006F4D85">
              <w:tab/>
              <w:t>These values have been derived from other parameters for information purposes (as per TS 38.213 [3]). They are not settable parameters themselves</w:t>
            </w:r>
          </w:p>
        </w:tc>
      </w:tr>
    </w:tbl>
    <w:p w14:paraId="3CBC6C44" w14:textId="77777777" w:rsidR="00003F1B" w:rsidRDefault="00003F1B">
      <w:pPr>
        <w:rPr>
          <w:lang w:val="en-GB"/>
        </w:rPr>
      </w:pPr>
    </w:p>
    <w:p w14:paraId="57F64882" w14:textId="60F686DD" w:rsidR="00543E80" w:rsidRDefault="00D56475" w:rsidP="00D56475">
      <w:pPr>
        <w:pStyle w:val="RAN4H2"/>
        <w:rPr>
          <w:lang w:val="en-GB"/>
        </w:rPr>
      </w:pPr>
      <w:r>
        <w:rPr>
          <w:lang w:val="en-GB"/>
        </w:rPr>
        <w:t>Other test configurations</w:t>
      </w:r>
    </w:p>
    <w:p w14:paraId="60715C9C" w14:textId="77777777" w:rsidR="004F7689" w:rsidRDefault="004F7689" w:rsidP="00D56475">
      <w:pPr>
        <w:rPr>
          <w:lang w:val="en-GB"/>
        </w:rPr>
      </w:pPr>
      <w:r>
        <w:rPr>
          <w:lang w:val="en-GB"/>
        </w:rPr>
        <w:t>The following configurations are currently only defined for 10 MHz bandwidth for 15 kHz subcarrier spacing:</w:t>
      </w:r>
    </w:p>
    <w:p w14:paraId="18A9CC1D" w14:textId="77777777" w:rsidR="004F7689" w:rsidRDefault="00D56475" w:rsidP="00D56475">
      <w:pPr>
        <w:pStyle w:val="ListParagraph"/>
        <w:numPr>
          <w:ilvl w:val="0"/>
          <w:numId w:val="29"/>
        </w:numPr>
        <w:rPr>
          <w:lang w:val="en-GB"/>
        </w:rPr>
      </w:pPr>
      <w:r w:rsidRPr="004F7689">
        <w:rPr>
          <w:lang w:val="en-GB"/>
        </w:rPr>
        <w:t>PDSCH reference measurement channel</w:t>
      </w:r>
      <w:r w:rsidR="004F7689" w:rsidRPr="004F7689">
        <w:rPr>
          <w:lang w:val="en-GB"/>
        </w:rPr>
        <w:t xml:space="preserve"> (Table A.3.1.1.2-1 for SCS 15 kHz, Table A.3.1.1.1-2 for SCS 30 kHz)</w:t>
      </w:r>
      <w:r w:rsidR="004F7689" w:rsidRPr="002F7064">
        <w:rPr>
          <w:lang w:val="en-GB"/>
        </w:rPr>
        <w:t>,</w:t>
      </w:r>
    </w:p>
    <w:p w14:paraId="67F34A3B" w14:textId="77777777" w:rsidR="004F7689" w:rsidRDefault="004F7689" w:rsidP="00D56475">
      <w:pPr>
        <w:pStyle w:val="ListParagraph"/>
        <w:numPr>
          <w:ilvl w:val="0"/>
          <w:numId w:val="29"/>
        </w:numPr>
        <w:rPr>
          <w:lang w:val="en-GB"/>
        </w:rPr>
      </w:pPr>
      <w:r w:rsidRPr="004F7689">
        <w:rPr>
          <w:lang w:val="en-GB"/>
        </w:rPr>
        <w:t xml:space="preserve">CORESET reference channel (Table A.3.1.2.2-1 for SCS 15 kHz, Table A.3.1.2.2-2 for SCS 30 kHz) </w:t>
      </w:r>
      <w:r w:rsidRPr="002F7064">
        <w:rPr>
          <w:lang w:val="en-GB"/>
        </w:rPr>
        <w:t>and</w:t>
      </w:r>
    </w:p>
    <w:p w14:paraId="6CA0A406" w14:textId="1DA901CD" w:rsidR="00D56475" w:rsidRDefault="004F7689" w:rsidP="00D56475">
      <w:pPr>
        <w:pStyle w:val="ListParagraph"/>
        <w:numPr>
          <w:ilvl w:val="0"/>
          <w:numId w:val="29"/>
        </w:numPr>
        <w:rPr>
          <w:lang w:val="en-GB"/>
        </w:rPr>
      </w:pPr>
      <w:r w:rsidRPr="004F7689">
        <w:rPr>
          <w:lang w:val="en-GB"/>
        </w:rPr>
        <w:t>Dedicated CORESET RMC configuration (Table A.3.1.3.2-1 for SCS 15 kHz, Table A.3.1.3.2-2 for 30 kHz SCS).</w:t>
      </w:r>
    </w:p>
    <w:p w14:paraId="77B6CDBE" w14:textId="7C0F9EC0" w:rsidR="004F7689" w:rsidRDefault="004F7689" w:rsidP="004F7689">
      <w:pPr>
        <w:rPr>
          <w:lang w:val="en-GB"/>
        </w:rPr>
      </w:pPr>
      <w:r>
        <w:rPr>
          <w:lang w:val="en-GB"/>
        </w:rPr>
        <w:t xml:space="preserve">If proposal </w:t>
      </w:r>
      <w:r w:rsidR="002F7064">
        <w:rPr>
          <w:lang w:val="en-GB"/>
        </w:rPr>
        <w:t>10</w:t>
      </w:r>
      <w:r>
        <w:rPr>
          <w:lang w:val="en-GB"/>
        </w:rPr>
        <w:t xml:space="preserve"> to test NR-U cells with 20 MHz and 40 MHz BW is acceptable to RAN4, new configurations are needed for 20 MHz BW with 15 kHz SCS.</w:t>
      </w:r>
    </w:p>
    <w:p w14:paraId="57D800EA" w14:textId="2C47FC61" w:rsidR="00CA48DF" w:rsidRPr="00F6095B" w:rsidRDefault="004F7689" w:rsidP="0087336D">
      <w:pPr>
        <w:pStyle w:val="RAN4proposal"/>
        <w:rPr>
          <w:lang w:val="en-GB"/>
        </w:rPr>
      </w:pPr>
      <w:r>
        <w:rPr>
          <w:lang w:val="en-GB"/>
        </w:rPr>
        <w:t xml:space="preserve">For NR-U test case configuration with 20 MHz BW and 15 kHz SCS (Proposal 10), define new configurations for </w:t>
      </w:r>
      <w:r w:rsidRPr="004F7689">
        <w:rPr>
          <w:lang w:val="en-GB"/>
        </w:rPr>
        <w:t>PDSCH reference measurement channel</w:t>
      </w:r>
      <w:r>
        <w:rPr>
          <w:lang w:val="en-GB"/>
        </w:rPr>
        <w:t xml:space="preserve">, </w:t>
      </w:r>
      <w:r w:rsidRPr="004F7689">
        <w:rPr>
          <w:lang w:val="en-GB"/>
        </w:rPr>
        <w:t>CORESET reference channel</w:t>
      </w:r>
      <w:r>
        <w:rPr>
          <w:lang w:val="en-GB"/>
        </w:rPr>
        <w:t xml:space="preserve"> and</w:t>
      </w:r>
      <w:r w:rsidRPr="004F7689">
        <w:rPr>
          <w:lang w:val="en-GB"/>
        </w:rPr>
        <w:t xml:space="preserve"> Dedicated CORESET RMC configuration</w:t>
      </w:r>
      <w:r>
        <w:rPr>
          <w:lang w:val="en-GB"/>
        </w:rPr>
        <w:t xml:space="preserve"> with 20 MHz BW and 15 kHz subcarrier spacing.</w:t>
      </w:r>
    </w:p>
    <w:bookmarkEnd w:id="7"/>
    <w:p w14:paraId="20D10650" w14:textId="128E77F6" w:rsidR="00830DD7" w:rsidRDefault="00830DD7" w:rsidP="00A31E1D">
      <w:pPr>
        <w:pStyle w:val="RAN4H1"/>
        <w:numPr>
          <w:ilvl w:val="0"/>
          <w:numId w:val="0"/>
        </w:numPr>
        <w:ind w:left="360" w:hanging="360"/>
      </w:pPr>
      <w:r>
        <w:t>Conclusions</w:t>
      </w:r>
    </w:p>
    <w:p w14:paraId="7E9CDF19" w14:textId="714F7F59" w:rsidR="00F6095B" w:rsidRDefault="00F6095B" w:rsidP="00F6095B">
      <w:pPr>
        <w:rPr>
          <w:lang w:val="en-GB"/>
        </w:rPr>
      </w:pPr>
      <w:r>
        <w:rPr>
          <w:lang w:val="en-GB"/>
        </w:rPr>
        <w:t>In this contribution we have discussed test configuration details for NR-U test cases. We have made the following proposals and observations:</w:t>
      </w:r>
    </w:p>
    <w:p w14:paraId="41255ACD" w14:textId="77777777" w:rsidR="00F6095B" w:rsidRDefault="00F6095B" w:rsidP="00F6095B">
      <w:pPr>
        <w:pStyle w:val="RAN4proposal"/>
        <w:numPr>
          <w:ilvl w:val="0"/>
          <w:numId w:val="30"/>
        </w:numPr>
        <w:rPr>
          <w:lang w:eastAsia="ko-KR"/>
        </w:rPr>
      </w:pPr>
      <w:r w:rsidRPr="00792884">
        <w:rPr>
          <w:lang w:eastAsia="ko-KR"/>
        </w:rPr>
        <w:t xml:space="preserve">For LBE test cases in non DRX: RAN4 to adopt the following DL LBT model: 1) Define a probability equal to P1 for the transmission of </w:t>
      </w:r>
      <w:r>
        <w:rPr>
          <w:lang w:eastAsia="ko-KR"/>
        </w:rPr>
        <w:t>each SSB index</w:t>
      </w:r>
      <w:r w:rsidRPr="00792884">
        <w:rPr>
          <w:lang w:eastAsia="ko-KR"/>
        </w:rPr>
        <w:t xml:space="preserve"> in the first candidate position. 2) In case of LBT failure for transmission </w:t>
      </w:r>
      <w:r>
        <w:rPr>
          <w:lang w:eastAsia="ko-KR"/>
        </w:rPr>
        <w:t>of a given SSB index in</w:t>
      </w:r>
      <w:r w:rsidRPr="00792884">
        <w:rPr>
          <w:lang w:eastAsia="ko-KR"/>
        </w:rPr>
        <w:t xml:space="preserve"> the first candidate position, define a probability equal to P2 for the transmission</w:t>
      </w:r>
      <w:r>
        <w:rPr>
          <w:lang w:eastAsia="ko-KR"/>
        </w:rPr>
        <w:t xml:space="preserve"> of a given SSB index in</w:t>
      </w:r>
      <w:r w:rsidRPr="00792884">
        <w:rPr>
          <w:lang w:eastAsia="ko-KR"/>
        </w:rPr>
        <w:t xml:space="preserve"> the second candidate position.</w:t>
      </w:r>
    </w:p>
    <w:p w14:paraId="50FCC721" w14:textId="77777777" w:rsidR="00F6095B" w:rsidRDefault="00F6095B" w:rsidP="00F6095B">
      <w:pPr>
        <w:pStyle w:val="RAN4proposal"/>
        <w:rPr>
          <w:lang w:val="en-GB"/>
        </w:rPr>
      </w:pPr>
      <w:r>
        <w:rPr>
          <w:lang w:val="en-GB"/>
        </w:rPr>
        <w:t xml:space="preserve">Define P1 = P2 = 0.75 for LBE. </w:t>
      </w:r>
    </w:p>
    <w:p w14:paraId="5114A977" w14:textId="77777777" w:rsidR="00F6095B" w:rsidRDefault="00F6095B" w:rsidP="00F6095B">
      <w:pPr>
        <w:pStyle w:val="RAN4proposal"/>
        <w:rPr>
          <w:lang w:eastAsia="zh-CN"/>
        </w:rPr>
      </w:pPr>
      <w:r w:rsidRPr="37DC2680">
        <w:rPr>
          <w:lang w:eastAsia="zh-CN"/>
        </w:rPr>
        <w:t>For FBE test cases in non-DRX: RAN4 to define a DL LBT model that considers a probability of P for the transmission of each frame. Only the first SSB candidate position for a given SSB index shall be considered in these tests.</w:t>
      </w:r>
    </w:p>
    <w:p w14:paraId="039A2ECF" w14:textId="77777777" w:rsidR="00F6095B" w:rsidRPr="00E647C6" w:rsidRDefault="00F6095B" w:rsidP="00F6095B">
      <w:pPr>
        <w:pStyle w:val="RAN4proposal"/>
        <w:rPr>
          <w:lang w:eastAsia="zh-CN"/>
        </w:rPr>
      </w:pPr>
      <w:r w:rsidRPr="37DC2680">
        <w:rPr>
          <w:lang w:eastAsia="zh-CN"/>
        </w:rPr>
        <w:t>Define P = 0.9 for FBE.</w:t>
      </w:r>
    </w:p>
    <w:p w14:paraId="740BB59C" w14:textId="77777777" w:rsidR="00F6095B" w:rsidRDefault="00F6095B" w:rsidP="00F6095B">
      <w:pPr>
        <w:pStyle w:val="RAN4Observation"/>
        <w:numPr>
          <w:ilvl w:val="0"/>
          <w:numId w:val="31"/>
        </w:numPr>
      </w:pPr>
      <w:r>
        <w:t xml:space="preserve">A number of NR-U requirements consider the delay caused by UL LBT failures, as follows: </w:t>
      </w:r>
    </w:p>
    <w:p w14:paraId="00430794" w14:textId="77777777" w:rsidR="00F6095B" w:rsidRDefault="00F6095B" w:rsidP="00F6095B">
      <w:pPr>
        <w:pStyle w:val="Caption"/>
        <w:keepNext/>
      </w:pPr>
      <w:r>
        <w:t xml:space="preserve">Table </w:t>
      </w:r>
      <w:r>
        <w:fldChar w:fldCharType="begin"/>
      </w:r>
      <w:r>
        <w:instrText>SEQ Table \* ARABIC</w:instrText>
      </w:r>
      <w:r>
        <w:fldChar w:fldCharType="separate"/>
      </w:r>
      <w:r>
        <w:rPr>
          <w:noProof/>
        </w:rPr>
        <w:t>1</w:t>
      </w:r>
      <w:r>
        <w:fldChar w:fldCharType="end"/>
      </w:r>
      <w:r>
        <w:t xml:space="preserve"> – Requirements in 38.133 which are impacted by UL LBT failure</w:t>
      </w:r>
    </w:p>
    <w:tbl>
      <w:tblPr>
        <w:tblStyle w:val="TableGrid"/>
        <w:tblW w:w="0" w:type="auto"/>
        <w:tblLook w:val="04A0" w:firstRow="1" w:lastRow="0" w:firstColumn="1" w:lastColumn="0" w:noHBand="0" w:noVBand="1"/>
      </w:tblPr>
      <w:tblGrid>
        <w:gridCol w:w="3964"/>
        <w:gridCol w:w="5653"/>
      </w:tblGrid>
      <w:tr w:rsidR="00F6095B" w14:paraId="2FF1FC31" w14:textId="77777777" w:rsidTr="00345006">
        <w:tc>
          <w:tcPr>
            <w:tcW w:w="3964" w:type="dxa"/>
          </w:tcPr>
          <w:p w14:paraId="26866D71" w14:textId="77777777" w:rsidR="00F6095B" w:rsidRDefault="00F6095B" w:rsidP="00345006">
            <w:pPr>
              <w:rPr>
                <w:lang w:val="en-GB"/>
              </w:rPr>
            </w:pPr>
            <w:r>
              <w:rPr>
                <w:lang w:val="en-GB"/>
              </w:rPr>
              <w:t>Clause with UL LBT failure impact</w:t>
            </w:r>
          </w:p>
        </w:tc>
        <w:tc>
          <w:tcPr>
            <w:tcW w:w="5653" w:type="dxa"/>
          </w:tcPr>
          <w:p w14:paraId="0E215622" w14:textId="77777777" w:rsidR="00F6095B" w:rsidRDefault="00F6095B" w:rsidP="00345006">
            <w:pPr>
              <w:rPr>
                <w:lang w:val="en-GB"/>
              </w:rPr>
            </w:pPr>
            <w:r>
              <w:rPr>
                <w:lang w:val="en-GB"/>
              </w:rPr>
              <w:t>Comments</w:t>
            </w:r>
          </w:p>
        </w:tc>
      </w:tr>
      <w:tr w:rsidR="00F6095B" w14:paraId="0F1007EA" w14:textId="77777777" w:rsidTr="00345006">
        <w:tc>
          <w:tcPr>
            <w:tcW w:w="3964" w:type="dxa"/>
          </w:tcPr>
          <w:p w14:paraId="7164B339" w14:textId="77777777" w:rsidR="00F6095B" w:rsidRDefault="00F6095B" w:rsidP="00345006">
            <w:pPr>
              <w:rPr>
                <w:lang w:val="en-GB"/>
              </w:rPr>
            </w:pPr>
            <w:r>
              <w:rPr>
                <w:lang w:val="en-GB"/>
              </w:rPr>
              <w:t>6.1B NR Handover</w:t>
            </w:r>
          </w:p>
        </w:tc>
        <w:tc>
          <w:tcPr>
            <w:tcW w:w="5653" w:type="dxa"/>
          </w:tcPr>
          <w:p w14:paraId="3F3C803A" w14:textId="77777777" w:rsidR="00F6095B" w:rsidRDefault="00F6095B" w:rsidP="00345006">
            <w:pPr>
              <w:rPr>
                <w:lang w:val="en-GB"/>
              </w:rPr>
            </w:pPr>
            <w:r>
              <w:rPr>
                <w:lang w:val="en-GB"/>
              </w:rPr>
              <w:t>UL LBT failure is considered in the time uncertainty for acquiring the first available PRACH occasion</w:t>
            </w:r>
          </w:p>
        </w:tc>
      </w:tr>
      <w:tr w:rsidR="00F6095B" w14:paraId="1021F21E" w14:textId="77777777" w:rsidTr="00345006">
        <w:tc>
          <w:tcPr>
            <w:tcW w:w="3964" w:type="dxa"/>
          </w:tcPr>
          <w:p w14:paraId="750C637D" w14:textId="77777777" w:rsidR="00F6095B" w:rsidRDefault="00F6095B" w:rsidP="00345006">
            <w:pPr>
              <w:rPr>
                <w:lang w:val="en-GB"/>
              </w:rPr>
            </w:pPr>
            <w:r>
              <w:rPr>
                <w:lang w:val="en-GB"/>
              </w:rPr>
              <w:lastRenderedPageBreak/>
              <w:t>6.2.1A RRC re-establishment with CCA delay requirement</w:t>
            </w:r>
          </w:p>
        </w:tc>
        <w:tc>
          <w:tcPr>
            <w:tcW w:w="5653" w:type="dxa"/>
          </w:tcPr>
          <w:p w14:paraId="77519730" w14:textId="77777777" w:rsidR="00F6095B" w:rsidRDefault="00F6095B" w:rsidP="00345006">
            <w:pPr>
              <w:rPr>
                <w:lang w:val="en-GB"/>
              </w:rPr>
            </w:pPr>
            <w:r>
              <w:rPr>
                <w:lang w:val="en-GB"/>
              </w:rPr>
              <w:t>The number of consecutive SSB to PRACH occasions not available due to UL LBT failure is considered in the delay uncertainty</w:t>
            </w:r>
          </w:p>
        </w:tc>
      </w:tr>
      <w:tr w:rsidR="00F6095B" w14:paraId="3AA31CEB" w14:textId="77777777" w:rsidTr="00345006">
        <w:tc>
          <w:tcPr>
            <w:tcW w:w="3964" w:type="dxa"/>
          </w:tcPr>
          <w:p w14:paraId="01522F1C" w14:textId="77777777" w:rsidR="00F6095B" w:rsidRDefault="00F6095B" w:rsidP="00345006">
            <w:pPr>
              <w:rPr>
                <w:lang w:val="en-GB"/>
              </w:rPr>
            </w:pPr>
            <w:r>
              <w:rPr>
                <w:lang w:val="en-GB"/>
              </w:rPr>
              <w:t>6.2.3.2.3 RRC connection release with redirection to NR carrier subject to CCA</w:t>
            </w:r>
          </w:p>
        </w:tc>
        <w:tc>
          <w:tcPr>
            <w:tcW w:w="5653" w:type="dxa"/>
          </w:tcPr>
          <w:p w14:paraId="48E60037" w14:textId="77777777" w:rsidR="00F6095B" w:rsidRDefault="00F6095B" w:rsidP="00345006">
            <w:pPr>
              <w:rPr>
                <w:lang w:val="en-GB"/>
              </w:rPr>
            </w:pPr>
            <w:r>
              <w:rPr>
                <w:lang w:val="en-GB"/>
              </w:rPr>
              <w:t>The number of consecutive SSB to PRACH occasions not available due to UL LBT failure is considered in the delay uncertainty</w:t>
            </w:r>
          </w:p>
        </w:tc>
      </w:tr>
      <w:tr w:rsidR="00F6095B" w14:paraId="286959C3" w14:textId="77777777" w:rsidTr="00345006">
        <w:tc>
          <w:tcPr>
            <w:tcW w:w="3964" w:type="dxa"/>
          </w:tcPr>
          <w:p w14:paraId="1E9927A2" w14:textId="77777777" w:rsidR="00F6095B" w:rsidRDefault="00F6095B" w:rsidP="00345006">
            <w:pPr>
              <w:rPr>
                <w:lang w:val="en-GB"/>
              </w:rPr>
            </w:pPr>
            <w:r>
              <w:rPr>
                <w:lang w:val="en-GB"/>
              </w:rPr>
              <w:t>8.3A.2 SCell Activation and Deactivation in carriers with CCA</w:t>
            </w:r>
          </w:p>
        </w:tc>
        <w:tc>
          <w:tcPr>
            <w:tcW w:w="5653" w:type="dxa"/>
          </w:tcPr>
          <w:p w14:paraId="74923788" w14:textId="77777777" w:rsidR="00F6095B" w:rsidRDefault="00F6095B" w:rsidP="00345006">
            <w:pPr>
              <w:rPr>
                <w:lang w:val="en-GB"/>
              </w:rPr>
            </w:pPr>
            <w:r>
              <w:rPr>
                <w:lang w:val="en-GB"/>
              </w:rPr>
              <w:t>UL LBT failures are considered in T</w:t>
            </w:r>
            <w:r w:rsidRPr="00502FC9">
              <w:rPr>
                <w:vertAlign w:val="subscript"/>
                <w:lang w:val="en-GB"/>
              </w:rPr>
              <w:t>HARQ.</w:t>
            </w:r>
          </w:p>
        </w:tc>
      </w:tr>
      <w:tr w:rsidR="00F6095B" w14:paraId="061C6CD6" w14:textId="77777777" w:rsidTr="00345006">
        <w:tc>
          <w:tcPr>
            <w:tcW w:w="3964" w:type="dxa"/>
          </w:tcPr>
          <w:p w14:paraId="6CA56355" w14:textId="77777777" w:rsidR="00F6095B" w:rsidRDefault="00F6095B" w:rsidP="00345006">
            <w:pPr>
              <w:rPr>
                <w:lang w:val="en-GB"/>
              </w:rPr>
            </w:pPr>
            <w:r>
              <w:rPr>
                <w:lang w:val="en-GB"/>
              </w:rPr>
              <w:t>8.6.4 BWP switch delay on consistent UL LBT recovery</w:t>
            </w:r>
          </w:p>
        </w:tc>
        <w:tc>
          <w:tcPr>
            <w:tcW w:w="5653" w:type="dxa"/>
          </w:tcPr>
          <w:p w14:paraId="1FE09763" w14:textId="77777777" w:rsidR="00F6095B" w:rsidRDefault="00F6095B" w:rsidP="00345006">
            <w:pPr>
              <w:rPr>
                <w:lang w:val="en-GB"/>
              </w:rPr>
            </w:pPr>
            <w:r>
              <w:rPr>
                <w:lang w:val="en-GB"/>
              </w:rPr>
              <w:t>The consistent UL LBT detection / recovery mechanism will trigger the active BWP switch.</w:t>
            </w:r>
          </w:p>
        </w:tc>
      </w:tr>
      <w:tr w:rsidR="00F6095B" w14:paraId="29B99085" w14:textId="77777777" w:rsidTr="00345006">
        <w:tc>
          <w:tcPr>
            <w:tcW w:w="3964" w:type="dxa"/>
          </w:tcPr>
          <w:p w14:paraId="0B88063E" w14:textId="77777777" w:rsidR="00F6095B" w:rsidRDefault="00F6095B" w:rsidP="00345006">
            <w:pPr>
              <w:rPr>
                <w:lang w:val="en-GB"/>
              </w:rPr>
            </w:pPr>
            <w:r>
              <w:rPr>
                <w:lang w:val="en-GB"/>
              </w:rPr>
              <w:t>8.10A Active TCI state switching delay with CCA</w:t>
            </w:r>
          </w:p>
        </w:tc>
        <w:tc>
          <w:tcPr>
            <w:tcW w:w="5653" w:type="dxa"/>
          </w:tcPr>
          <w:p w14:paraId="7C642A59" w14:textId="77777777" w:rsidR="00F6095B" w:rsidRDefault="00F6095B" w:rsidP="00345006">
            <w:pPr>
              <w:rPr>
                <w:lang w:val="en-GB"/>
              </w:rPr>
            </w:pPr>
            <w:r>
              <w:rPr>
                <w:lang w:val="en-GB"/>
              </w:rPr>
              <w:t>UL LBT failures are considered in T</w:t>
            </w:r>
            <w:r w:rsidRPr="00502FC9">
              <w:rPr>
                <w:vertAlign w:val="subscript"/>
                <w:lang w:val="en-GB"/>
              </w:rPr>
              <w:t>HARQ.</w:t>
            </w:r>
          </w:p>
        </w:tc>
      </w:tr>
      <w:tr w:rsidR="00F6095B" w14:paraId="69FDB894" w14:textId="77777777" w:rsidTr="00345006">
        <w:tc>
          <w:tcPr>
            <w:tcW w:w="3964" w:type="dxa"/>
          </w:tcPr>
          <w:p w14:paraId="4EE9FF47" w14:textId="77777777" w:rsidR="00F6095B" w:rsidRDefault="00F6095B" w:rsidP="00345006">
            <w:pPr>
              <w:rPr>
                <w:lang w:val="en-GB"/>
              </w:rPr>
            </w:pPr>
            <w:r>
              <w:rPr>
                <w:lang w:val="en-GB"/>
              </w:rPr>
              <w:t>9.2A NR Intra-frequency measurements with CCA</w:t>
            </w:r>
          </w:p>
        </w:tc>
        <w:tc>
          <w:tcPr>
            <w:tcW w:w="5653" w:type="dxa"/>
          </w:tcPr>
          <w:p w14:paraId="01F33325" w14:textId="77777777" w:rsidR="00F6095B" w:rsidRDefault="00F6095B" w:rsidP="00345006">
            <w:pPr>
              <w:rPr>
                <w:lang w:val="en-GB"/>
              </w:rPr>
            </w:pPr>
            <w:r>
              <w:rPr>
                <w:lang w:val="en-GB"/>
              </w:rPr>
              <w:t>UL LBT failures are considered in the reporting delay</w:t>
            </w:r>
          </w:p>
        </w:tc>
      </w:tr>
      <w:tr w:rsidR="00F6095B" w14:paraId="07D56566" w14:textId="77777777" w:rsidTr="00345006">
        <w:tc>
          <w:tcPr>
            <w:tcW w:w="3964" w:type="dxa"/>
          </w:tcPr>
          <w:p w14:paraId="459EF111" w14:textId="77777777" w:rsidR="00F6095B" w:rsidRDefault="00F6095B" w:rsidP="00345006">
            <w:pPr>
              <w:rPr>
                <w:lang w:val="en-GB"/>
              </w:rPr>
            </w:pPr>
            <w:r>
              <w:rPr>
                <w:lang w:val="en-GB"/>
              </w:rPr>
              <w:t>9.3A NR Inter-frequency measurements with CCA</w:t>
            </w:r>
          </w:p>
        </w:tc>
        <w:tc>
          <w:tcPr>
            <w:tcW w:w="5653" w:type="dxa"/>
          </w:tcPr>
          <w:p w14:paraId="7D92E7D9" w14:textId="77777777" w:rsidR="00F6095B" w:rsidRDefault="00F6095B" w:rsidP="00345006">
            <w:pPr>
              <w:rPr>
                <w:lang w:val="en-GB"/>
              </w:rPr>
            </w:pPr>
            <w:r>
              <w:rPr>
                <w:lang w:val="en-GB"/>
              </w:rPr>
              <w:t>UL LBT failures are considered in the reporting delay</w:t>
            </w:r>
          </w:p>
        </w:tc>
      </w:tr>
    </w:tbl>
    <w:p w14:paraId="209FAD62" w14:textId="77777777" w:rsidR="00F6095B" w:rsidRDefault="00F6095B" w:rsidP="00F6095B">
      <w:pPr>
        <w:rPr>
          <w:lang w:val="en-GB"/>
        </w:rPr>
      </w:pPr>
    </w:p>
    <w:p w14:paraId="1A3C60E0" w14:textId="77777777" w:rsidR="00F6095B" w:rsidRDefault="00F6095B" w:rsidP="00F6095B">
      <w:pPr>
        <w:pStyle w:val="RAN4observation0"/>
      </w:pPr>
      <w:r>
        <w:t>One way to test UL LBT failure at the UE is by the test equipment injecting a sufficiently high interference precisely at the time the UE should transmit.</w:t>
      </w:r>
    </w:p>
    <w:p w14:paraId="294103FE" w14:textId="77777777" w:rsidR="00F6095B" w:rsidRDefault="00F6095B" w:rsidP="00F6095B">
      <w:pPr>
        <w:pStyle w:val="RAN4proposal"/>
        <w:rPr>
          <w:lang w:val="en-GB"/>
        </w:rPr>
      </w:pPr>
      <w:r>
        <w:rPr>
          <w:lang w:val="en-GB"/>
        </w:rPr>
        <w:t>UL LBT failure to be tested in a typical test case for each scenario (A, B or C)</w:t>
      </w:r>
    </w:p>
    <w:p w14:paraId="29E7FA38" w14:textId="77777777" w:rsidR="00F6095B" w:rsidRDefault="00F6095B" w:rsidP="00F6095B">
      <w:pPr>
        <w:pStyle w:val="RAN4proposal"/>
        <w:rPr>
          <w:lang w:val="en-GB"/>
        </w:rPr>
      </w:pPr>
      <w:r w:rsidRPr="37DC2680">
        <w:rPr>
          <w:lang w:val="en-GB"/>
        </w:rPr>
        <w:t>If RAN4 agrees to test UL LBT in the RRM tests, an UL LBT type configuration needs to be defined.</w:t>
      </w:r>
    </w:p>
    <w:p w14:paraId="07DBFB63" w14:textId="77777777" w:rsidR="00F6095B" w:rsidRPr="000C7659" w:rsidRDefault="00F6095B" w:rsidP="00F6095B">
      <w:pPr>
        <w:pStyle w:val="RAN4proposal"/>
      </w:pPr>
      <w:r>
        <w:t>The test cases shall assume only TDD operation in unlicensed bands.</w:t>
      </w:r>
    </w:p>
    <w:p w14:paraId="491CE1E7" w14:textId="77777777" w:rsidR="00F6095B" w:rsidRDefault="00F6095B" w:rsidP="00F6095B">
      <w:pPr>
        <w:pStyle w:val="RAN4proposal"/>
        <w:rPr>
          <w:lang w:val="en-GB"/>
        </w:rPr>
      </w:pPr>
      <w:r>
        <w:rPr>
          <w:lang w:val="en-GB"/>
        </w:rPr>
        <w:t>RAN4 to define RRM test cases with 20 MHz and 40 MHz carriers subject to CCA.</w:t>
      </w:r>
    </w:p>
    <w:p w14:paraId="1A161ACB" w14:textId="77777777" w:rsidR="00F6095B" w:rsidRPr="002408CC" w:rsidRDefault="00F6095B" w:rsidP="00F6095B">
      <w:pPr>
        <w:pStyle w:val="RAN4proposal"/>
        <w:rPr>
          <w:lang w:val="en-GB"/>
        </w:rPr>
      </w:pPr>
      <w:r w:rsidRPr="37DC2680">
        <w:rPr>
          <w:lang w:val="en-GB"/>
        </w:rPr>
        <w:t>RAN4 to define RRM test cases with 15 kHz and 30 kHz NR-U cells.</w:t>
      </w:r>
    </w:p>
    <w:p w14:paraId="5D0EA587" w14:textId="77777777" w:rsidR="00F6095B" w:rsidRDefault="00F6095B" w:rsidP="00F6095B">
      <w:pPr>
        <w:pStyle w:val="RAN4proposal"/>
        <w:rPr>
          <w:lang w:val="en-GB"/>
        </w:rPr>
      </w:pPr>
      <w:r w:rsidRPr="37DC2680">
        <w:rPr>
          <w:lang w:val="en-GB"/>
        </w:rPr>
        <w:t>Combining proposals 7, 8 and 9, we propose to define following two test configurations for NR-U</w:t>
      </w:r>
      <w:r>
        <w:rPr>
          <w:lang w:val="en-GB"/>
        </w:rPr>
        <w:t xml:space="preserve"> cells</w:t>
      </w:r>
      <w:r w:rsidRPr="37DC2680">
        <w:rPr>
          <w:lang w:val="en-GB"/>
        </w:rPr>
        <w:t>:</w:t>
      </w:r>
    </w:p>
    <w:p w14:paraId="15F10656" w14:textId="77777777" w:rsidR="00F6095B" w:rsidRPr="0087336D" w:rsidRDefault="00F6095B" w:rsidP="00ED3B79">
      <w:pPr>
        <w:pStyle w:val="ListParagraph"/>
        <w:numPr>
          <w:ilvl w:val="0"/>
          <w:numId w:val="32"/>
        </w:numPr>
        <w:rPr>
          <w:b/>
          <w:bCs/>
        </w:rPr>
      </w:pPr>
      <w:r w:rsidRPr="0087336D">
        <w:rPr>
          <w:b/>
          <w:bCs/>
        </w:rPr>
        <w:t>NR with CCA 15 kHz SSB SCS, 20 MHz bandwidth, TDD duplex mode</w:t>
      </w:r>
    </w:p>
    <w:p w14:paraId="3498EE77" w14:textId="2B4682AF" w:rsidR="00F6095B" w:rsidRPr="00F6095B" w:rsidRDefault="00F6095B" w:rsidP="00ED3B79">
      <w:pPr>
        <w:pStyle w:val="ListParagraph"/>
        <w:numPr>
          <w:ilvl w:val="0"/>
          <w:numId w:val="32"/>
        </w:numPr>
        <w:rPr>
          <w:b/>
          <w:bCs/>
        </w:rPr>
      </w:pPr>
      <w:r w:rsidRPr="0087336D">
        <w:rPr>
          <w:b/>
          <w:bCs/>
        </w:rPr>
        <w:t>NR with CCA 30 kHz SSB SCS, 40 MHz bandwidth, TDD duplex mode</w:t>
      </w:r>
    </w:p>
    <w:p w14:paraId="6A012165" w14:textId="77777777" w:rsidR="00F6095B" w:rsidRPr="0087336D" w:rsidRDefault="00F6095B" w:rsidP="00F6095B">
      <w:pPr>
        <w:rPr>
          <w:b/>
          <w:bCs/>
          <w:lang w:val="en-GB"/>
        </w:rPr>
      </w:pPr>
      <w:r w:rsidRPr="0087336D">
        <w:rPr>
          <w:b/>
          <w:bCs/>
          <w:lang w:val="en-GB"/>
        </w:rPr>
        <w:t xml:space="preserve">Proposal 10: RAN4 to discuss which combinations of E-UTRA, NR and NR-U configurations are </w:t>
      </w:r>
      <w:r>
        <w:rPr>
          <w:b/>
          <w:bCs/>
          <w:lang w:val="en-GB"/>
        </w:rPr>
        <w:t>to be included</w:t>
      </w:r>
      <w:r w:rsidRPr="0087336D">
        <w:rPr>
          <w:b/>
          <w:bCs/>
          <w:lang w:val="en-GB"/>
        </w:rPr>
        <w:t xml:space="preserve"> in the test cases.</w:t>
      </w:r>
    </w:p>
    <w:p w14:paraId="1163AB05" w14:textId="77777777" w:rsidR="00F6095B" w:rsidRDefault="00F6095B" w:rsidP="00F6095B">
      <w:pPr>
        <w:pStyle w:val="RAN4observation0"/>
      </w:pPr>
      <w:r>
        <w:t>The NR-U WID introduced two new, longer PRACH sequences (L</w:t>
      </w:r>
      <w:r w:rsidRPr="0087336D">
        <w:rPr>
          <w:vertAlign w:val="subscript"/>
        </w:rPr>
        <w:t>RA</w:t>
      </w:r>
      <w:r>
        <w:t xml:space="preserve"> = 1151 with Δf</w:t>
      </w:r>
      <w:r w:rsidRPr="0087336D">
        <w:rPr>
          <w:vertAlign w:val="subscript"/>
        </w:rPr>
        <w:t>RA</w:t>
      </w:r>
      <w:r>
        <w:t xml:space="preserve"> = 15 kHz and L</w:t>
      </w:r>
      <w:r w:rsidRPr="00BC4114">
        <w:rPr>
          <w:vertAlign w:val="subscript"/>
        </w:rPr>
        <w:t>RA</w:t>
      </w:r>
      <w:r>
        <w:t xml:space="preserve"> = 571 with Δf</w:t>
      </w:r>
      <w:r w:rsidRPr="00BC4114">
        <w:rPr>
          <w:vertAlign w:val="subscript"/>
        </w:rPr>
        <w:t>RA</w:t>
      </w:r>
      <w:r>
        <w:t xml:space="preserve"> = 30 kHz).</w:t>
      </w:r>
    </w:p>
    <w:p w14:paraId="404DB041" w14:textId="6C58D8E7" w:rsidR="00F6095B" w:rsidRDefault="00F6095B" w:rsidP="00F6095B">
      <w:pPr>
        <w:pStyle w:val="RAN4proposal"/>
      </w:pPr>
      <w:r>
        <w:t>For handover and RRC re-establishment cases, RAN4 to assume</w:t>
      </w:r>
      <w:r w:rsidR="00ED3B79">
        <w:t xml:space="preserve"> </w:t>
      </w:r>
      <w:r>
        <w:t>PRACH configuration 1 and 2 as baseline for NR-U tests, as specified in Annex A.3.8.2 in TS 38.133.</w:t>
      </w:r>
    </w:p>
    <w:p w14:paraId="7F6F7F6E" w14:textId="77777777" w:rsidR="00F6095B" w:rsidRDefault="00F6095B" w:rsidP="00F6095B">
      <w:pPr>
        <w:pStyle w:val="RAN4proposal"/>
      </w:pPr>
      <w:r>
        <w:t xml:space="preserve">For the random access test case: RAN4 to discuss the PRACH configuration after the core requirements are defined </w:t>
      </w:r>
    </w:p>
    <w:p w14:paraId="7378ACA6" w14:textId="77777777" w:rsidR="00F6095B" w:rsidRPr="006451FC" w:rsidRDefault="00F6095B" w:rsidP="00F6095B">
      <w:pPr>
        <w:pStyle w:val="RAN4proposal"/>
      </w:pPr>
      <w:r>
        <w:t>RAN4 to discuss defining a new test configuration with the new PRACH sequences introduced in NR Rel-16.</w:t>
      </w:r>
    </w:p>
    <w:p w14:paraId="0ACE0920" w14:textId="77777777" w:rsidR="00F6095B" w:rsidRDefault="00F6095B" w:rsidP="00F6095B">
      <w:pPr>
        <w:pStyle w:val="RAN4proposal"/>
        <w:rPr>
          <w:lang w:val="en-GB"/>
        </w:rPr>
      </w:pPr>
      <w:r w:rsidRPr="37DC2680">
        <w:rPr>
          <w:lang w:val="en-GB"/>
        </w:rPr>
        <w:t xml:space="preserve">RAN4 to discuss the DRS transmission window duration to be used in the SSB configuration. </w:t>
      </w:r>
    </w:p>
    <w:p w14:paraId="1D40BBA3" w14:textId="77777777" w:rsidR="00F6095B" w:rsidRDefault="00F6095B" w:rsidP="00F6095B">
      <w:pPr>
        <w:pStyle w:val="RAN4proposal"/>
        <w:rPr>
          <w:lang w:val="en-GB"/>
        </w:rPr>
      </w:pPr>
      <w:r w:rsidRPr="37DC2680">
        <w:rPr>
          <w:lang w:val="en-GB"/>
        </w:rPr>
        <w:t xml:space="preserve">RAN4 to define the following SSB configuration to be used in the 15 kHz NR-U 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6095B" w:rsidRPr="006F4D85" w14:paraId="6663F931"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576B19BB" w14:textId="77777777" w:rsidR="00F6095B" w:rsidRPr="006F4D85" w:rsidRDefault="00F6095B" w:rsidP="00345006">
            <w:pPr>
              <w:pStyle w:val="TAC"/>
              <w:rPr>
                <w:b/>
              </w:rPr>
            </w:pPr>
            <w:r w:rsidRPr="006F4D85">
              <w:rPr>
                <w:b/>
              </w:rPr>
              <w:lastRenderedPageBreak/>
              <w:t>SSB Parameters</w:t>
            </w:r>
          </w:p>
        </w:tc>
        <w:tc>
          <w:tcPr>
            <w:tcW w:w="2693" w:type="dxa"/>
            <w:tcBorders>
              <w:top w:val="single" w:sz="4" w:space="0" w:color="auto"/>
              <w:left w:val="single" w:sz="4" w:space="0" w:color="auto"/>
              <w:bottom w:val="single" w:sz="4" w:space="0" w:color="auto"/>
              <w:right w:val="single" w:sz="4" w:space="0" w:color="auto"/>
            </w:tcBorders>
            <w:hideMark/>
          </w:tcPr>
          <w:p w14:paraId="42C6F9A5" w14:textId="77777777" w:rsidR="00F6095B" w:rsidRPr="006F4D85" w:rsidRDefault="00F6095B" w:rsidP="00345006">
            <w:pPr>
              <w:pStyle w:val="TAC"/>
              <w:rPr>
                <w:b/>
              </w:rPr>
            </w:pPr>
            <w:r w:rsidRPr="006F4D85">
              <w:rPr>
                <w:b/>
              </w:rPr>
              <w:t>Values</w:t>
            </w:r>
          </w:p>
        </w:tc>
      </w:tr>
      <w:tr w:rsidR="00F6095B" w:rsidRPr="006F4D85" w14:paraId="6BD47D54"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245BCD3B" w14:textId="77777777" w:rsidR="00F6095B" w:rsidRPr="0087336D" w:rsidRDefault="00F6095B" w:rsidP="00345006">
            <w:pPr>
              <w:pStyle w:val="TAL"/>
              <w:rPr>
                <w:highlight w:val="yellow"/>
              </w:rPr>
            </w:pPr>
            <w:r w:rsidRPr="0087336D">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0DD10A5" w14:textId="77777777" w:rsidR="00F6095B" w:rsidRPr="006F4D85" w:rsidRDefault="00F6095B" w:rsidP="00345006">
            <w:pPr>
              <w:pStyle w:val="TAL"/>
            </w:pPr>
            <w:r w:rsidRPr="0087336D">
              <w:rPr>
                <w:highlight w:val="yellow"/>
              </w:rPr>
              <w:t>20 MHz</w:t>
            </w:r>
          </w:p>
        </w:tc>
      </w:tr>
      <w:tr w:rsidR="00F6095B" w:rsidRPr="006F4D85" w14:paraId="61C92385"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51D8F53A" w14:textId="77777777" w:rsidR="00F6095B" w:rsidRPr="006F4D85" w:rsidRDefault="00F6095B" w:rsidP="00345006">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0B4499B3" w14:textId="77777777" w:rsidR="00F6095B" w:rsidRPr="006F4D85" w:rsidRDefault="00F6095B" w:rsidP="00345006">
            <w:pPr>
              <w:pStyle w:val="TAL"/>
            </w:pPr>
            <w:r w:rsidRPr="006F4D85">
              <w:t>15 kHz</w:t>
            </w:r>
          </w:p>
        </w:tc>
      </w:tr>
      <w:tr w:rsidR="00F6095B" w:rsidRPr="006F4D85" w14:paraId="74D012D0"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7C6487B2" w14:textId="77777777" w:rsidR="00F6095B" w:rsidRPr="006F4D85" w:rsidRDefault="00F6095B" w:rsidP="00345006">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7B6A476" w14:textId="77777777" w:rsidR="00F6095B" w:rsidRPr="006F4D85" w:rsidRDefault="00F6095B" w:rsidP="00345006">
            <w:pPr>
              <w:pStyle w:val="TAL"/>
            </w:pPr>
            <w:r w:rsidRPr="006F4D85">
              <w:t>20 ms</w:t>
            </w:r>
          </w:p>
        </w:tc>
      </w:tr>
      <w:tr w:rsidR="00F6095B" w:rsidRPr="006F4D85" w14:paraId="26869830"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6D6EAE7F" w14:textId="77777777" w:rsidR="00F6095B" w:rsidRPr="0087336D" w:rsidRDefault="00F6095B" w:rsidP="00345006">
            <w:pPr>
              <w:pStyle w:val="TAL"/>
              <w:rPr>
                <w:highlight w:val="yellow"/>
              </w:rPr>
            </w:pPr>
            <w:r w:rsidRPr="0087336D">
              <w:rPr>
                <w:highlight w:val="yellow"/>
              </w:rPr>
              <w:t xml:space="preserve">Number of SSB </w:t>
            </w:r>
            <w:r>
              <w:rPr>
                <w:highlight w:val="yellow"/>
              </w:rPr>
              <w:t xml:space="preserve">indexes </w:t>
            </w:r>
            <w:r w:rsidRPr="0087336D">
              <w:rPr>
                <w:highlight w:val="yellow"/>
              </w:rPr>
              <w:t>per SS-burst</w:t>
            </w:r>
          </w:p>
        </w:tc>
        <w:tc>
          <w:tcPr>
            <w:tcW w:w="2693" w:type="dxa"/>
            <w:tcBorders>
              <w:top w:val="single" w:sz="4" w:space="0" w:color="auto"/>
              <w:left w:val="single" w:sz="4" w:space="0" w:color="auto"/>
              <w:bottom w:val="single" w:sz="4" w:space="0" w:color="auto"/>
              <w:right w:val="single" w:sz="4" w:space="0" w:color="auto"/>
            </w:tcBorders>
            <w:hideMark/>
          </w:tcPr>
          <w:p w14:paraId="4A291E92" w14:textId="77777777" w:rsidR="00F6095B" w:rsidRPr="006F4D85" w:rsidRDefault="00F6095B" w:rsidP="00345006">
            <w:pPr>
              <w:pStyle w:val="TAL"/>
            </w:pPr>
            <w:r w:rsidRPr="0087336D">
              <w:rPr>
                <w:highlight w:val="yellow"/>
              </w:rPr>
              <w:t>1</w:t>
            </w:r>
          </w:p>
        </w:tc>
      </w:tr>
      <w:tr w:rsidR="00F6095B" w:rsidRPr="006F4D85" w14:paraId="6B5CD079"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tcPr>
          <w:p w14:paraId="1489386A" w14:textId="77777777" w:rsidR="00F6095B" w:rsidRPr="00AF435D" w:rsidRDefault="00F6095B" w:rsidP="00345006">
            <w:pPr>
              <w:pStyle w:val="TAL"/>
              <w:rPr>
                <w:highlight w:val="yellow"/>
              </w:rPr>
            </w:pPr>
            <w:r>
              <w:rPr>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6F45FF37" w14:textId="77777777" w:rsidR="00F6095B" w:rsidRPr="00AF435D" w:rsidRDefault="00F6095B" w:rsidP="00345006">
            <w:pPr>
              <w:pStyle w:val="TAL"/>
              <w:rPr>
                <w:highlight w:val="yellow"/>
              </w:rPr>
            </w:pPr>
            <w:r>
              <w:rPr>
                <w:highlight w:val="yellow"/>
              </w:rPr>
              <w:t>[1] ms</w:t>
            </w:r>
          </w:p>
        </w:tc>
      </w:tr>
      <w:tr w:rsidR="00F6095B" w:rsidRPr="006F4D85" w14:paraId="6D305C2B"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62B69695" w14:textId="77777777" w:rsidR="00F6095B" w:rsidRPr="006F4D85" w:rsidRDefault="00F6095B" w:rsidP="00345006">
            <w:pPr>
              <w:pStyle w:val="TAL"/>
            </w:pPr>
            <w:r>
              <w:t xml:space="preserve">Highest </w:t>
            </w: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11BBD03D" w14:textId="77777777" w:rsidR="00F6095B" w:rsidRPr="006F4D85" w:rsidRDefault="00F6095B" w:rsidP="00345006">
            <w:pPr>
              <w:pStyle w:val="TAL"/>
            </w:pPr>
            <w:r w:rsidRPr="006F4D85">
              <w:t>0</w:t>
            </w:r>
          </w:p>
        </w:tc>
      </w:tr>
      <w:tr w:rsidR="00F6095B" w:rsidRPr="006F4D85" w14:paraId="5FD68AB4"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734CDDAC" w14:textId="77777777" w:rsidR="00F6095B" w:rsidRPr="006F4D85" w:rsidRDefault="00F6095B" w:rsidP="00345006">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66E0F9A8" w14:textId="77777777" w:rsidR="00F6095B" w:rsidRPr="006F4D85" w:rsidRDefault="00F6095B" w:rsidP="00345006">
            <w:pPr>
              <w:pStyle w:val="TAL"/>
            </w:pPr>
            <w:r w:rsidRPr="006F4D85">
              <w:t>2-5</w:t>
            </w:r>
            <w:r>
              <w:t xml:space="preserve"> and 4-7</w:t>
            </w:r>
          </w:p>
        </w:tc>
      </w:tr>
      <w:tr w:rsidR="00F6095B" w:rsidRPr="006F4D85" w14:paraId="5FF6E71A"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44941214" w14:textId="77777777" w:rsidR="00F6095B" w:rsidRPr="006F4D85" w:rsidRDefault="00F6095B" w:rsidP="00345006">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F865850" w14:textId="77777777" w:rsidR="00F6095B" w:rsidRPr="006F4D85" w:rsidRDefault="00F6095B" w:rsidP="00345006">
            <w:pPr>
              <w:pStyle w:val="TAL"/>
            </w:pPr>
            <w:r w:rsidRPr="006F4D85">
              <w:t>0</w:t>
            </w:r>
          </w:p>
        </w:tc>
      </w:tr>
      <w:tr w:rsidR="00F6095B" w:rsidRPr="00727052" w14:paraId="69DEC362"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tcPr>
          <w:p w14:paraId="1E0CBBF8" w14:textId="77777777" w:rsidR="00F6095B" w:rsidRPr="006F4D85" w:rsidRDefault="00F6095B" w:rsidP="00345006">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993E5AB" w14:textId="77777777" w:rsidR="00F6095B" w:rsidRPr="008C4B42" w:rsidRDefault="00F6095B" w:rsidP="00345006">
            <w:pPr>
              <w:pStyle w:val="TAL"/>
              <w:rPr>
                <w:lang w:val="da-DK"/>
              </w:rPr>
            </w:pPr>
            <w:r w:rsidRPr="008C4B42">
              <w:rPr>
                <w:rFonts w:hint="eastAsia"/>
                <w:lang w:val="da-DK" w:eastAsia="zh-TW"/>
              </w:rPr>
              <w:t>SFN mod (max(T</w:t>
            </w:r>
            <w:r w:rsidRPr="008C4B42">
              <w:rPr>
                <w:rFonts w:hint="eastAsia"/>
                <w:vertAlign w:val="subscript"/>
                <w:lang w:val="da-DK" w:eastAsia="zh-TW"/>
              </w:rPr>
              <w:t>SSB</w:t>
            </w:r>
            <w:r w:rsidRPr="008C4B42">
              <w:rPr>
                <w:lang w:val="da-DK" w:eastAsia="zh-TW"/>
              </w:rPr>
              <w:t>,10ms)/10ms</w:t>
            </w:r>
            <w:r w:rsidRPr="008C4B42">
              <w:rPr>
                <w:rFonts w:hint="eastAsia"/>
                <w:lang w:val="da-DK" w:eastAsia="zh-TW"/>
              </w:rPr>
              <w:t>)</w:t>
            </w:r>
            <w:r w:rsidRPr="008C4B42">
              <w:rPr>
                <w:lang w:val="da-DK" w:eastAsia="zh-TW"/>
              </w:rPr>
              <w:t xml:space="preserve"> = 0</w:t>
            </w:r>
          </w:p>
        </w:tc>
      </w:tr>
      <w:tr w:rsidR="00F6095B" w:rsidRPr="006F4D85" w14:paraId="0106E483"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21FA86E2" w14:textId="77777777" w:rsidR="00F6095B" w:rsidRPr="006F4D85" w:rsidRDefault="00F6095B" w:rsidP="00345006">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3153E61" w14:textId="77777777" w:rsidR="00F6095B" w:rsidRPr="006F4D85" w:rsidRDefault="00F6095B" w:rsidP="00345006">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6095B" w:rsidRPr="006F4D85" w14:paraId="03B45820" w14:textId="77777777" w:rsidTr="00345006">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00791DD5" w14:textId="77777777" w:rsidR="00F6095B" w:rsidRPr="006F4D85" w:rsidRDefault="00F6095B" w:rsidP="00345006">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17A163F" w14:textId="77777777" w:rsidR="00F6095B" w:rsidRPr="006F4D85" w:rsidRDefault="00F6095B" w:rsidP="00345006">
            <w:pPr>
              <w:pStyle w:val="TAN"/>
            </w:pPr>
            <w:r w:rsidRPr="006F4D85">
              <w:t>Note 2:</w:t>
            </w:r>
            <w:r w:rsidRPr="006F4D85">
              <w:tab/>
              <w:t>These values have been derived from other parameters for information purposes (as per TS 38.213 [3]). They are not settable parameters themselves.</w:t>
            </w:r>
          </w:p>
        </w:tc>
      </w:tr>
    </w:tbl>
    <w:p w14:paraId="38A577B3" w14:textId="77777777" w:rsidR="00F6095B" w:rsidRDefault="00F6095B" w:rsidP="00F6095B">
      <w:pPr>
        <w:pStyle w:val="RAN4proposal"/>
        <w:numPr>
          <w:ilvl w:val="0"/>
          <w:numId w:val="0"/>
        </w:numPr>
        <w:rPr>
          <w:lang w:val="en-GB"/>
        </w:rPr>
      </w:pPr>
    </w:p>
    <w:p w14:paraId="3EEDF115" w14:textId="77777777" w:rsidR="00F6095B" w:rsidRDefault="00F6095B" w:rsidP="00F6095B">
      <w:pPr>
        <w:pStyle w:val="RAN4proposal"/>
        <w:rPr>
          <w:lang w:val="en-GB"/>
        </w:rPr>
      </w:pPr>
      <w:r w:rsidRPr="37DC2680">
        <w:rPr>
          <w:lang w:val="en-GB"/>
        </w:rPr>
        <w:t xml:space="preserve">RAN4 to define the following SSB configuration to be used in the 30 kHz NR-U test cases: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6095B" w:rsidRPr="006F4D85" w14:paraId="079CBBE1"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4946916A" w14:textId="77777777" w:rsidR="00F6095B" w:rsidRPr="006F4D85" w:rsidRDefault="00F6095B" w:rsidP="00345006">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334560BB" w14:textId="77777777" w:rsidR="00F6095B" w:rsidRPr="006F4D85" w:rsidRDefault="00F6095B" w:rsidP="00345006">
            <w:pPr>
              <w:pStyle w:val="TAC"/>
              <w:rPr>
                <w:b/>
              </w:rPr>
            </w:pPr>
            <w:r w:rsidRPr="006F4D85">
              <w:rPr>
                <w:b/>
              </w:rPr>
              <w:t>Values</w:t>
            </w:r>
          </w:p>
        </w:tc>
      </w:tr>
      <w:tr w:rsidR="00F6095B" w:rsidRPr="006F4D85" w14:paraId="1EC15FED"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22E06754" w14:textId="77777777" w:rsidR="00F6095B" w:rsidRPr="00C237D5" w:rsidRDefault="00F6095B" w:rsidP="00345006">
            <w:pPr>
              <w:pStyle w:val="TAL"/>
              <w:rPr>
                <w:highlight w:val="yellow"/>
              </w:rPr>
            </w:pPr>
            <w:r w:rsidRPr="00C237D5">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5E8CB06" w14:textId="77777777" w:rsidR="00F6095B" w:rsidRPr="006F4D85" w:rsidRDefault="00F6095B" w:rsidP="00345006">
            <w:pPr>
              <w:pStyle w:val="TAL"/>
            </w:pPr>
            <w:r>
              <w:rPr>
                <w:highlight w:val="yellow"/>
              </w:rPr>
              <w:t>4</w:t>
            </w:r>
            <w:r w:rsidRPr="00C237D5">
              <w:rPr>
                <w:highlight w:val="yellow"/>
              </w:rPr>
              <w:t>0 MHz</w:t>
            </w:r>
          </w:p>
        </w:tc>
      </w:tr>
      <w:tr w:rsidR="00F6095B" w:rsidRPr="006F4D85" w14:paraId="2F999AB3"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7B89CA28" w14:textId="77777777" w:rsidR="00F6095B" w:rsidRPr="006F4D85" w:rsidRDefault="00F6095B" w:rsidP="00345006">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01D502C" w14:textId="77777777" w:rsidR="00F6095B" w:rsidRPr="006F4D85" w:rsidRDefault="00F6095B" w:rsidP="00345006">
            <w:pPr>
              <w:pStyle w:val="TAL"/>
            </w:pPr>
            <w:r>
              <w:t>30</w:t>
            </w:r>
            <w:r w:rsidRPr="006F4D85">
              <w:t xml:space="preserve"> kHz</w:t>
            </w:r>
          </w:p>
        </w:tc>
      </w:tr>
      <w:tr w:rsidR="00F6095B" w:rsidRPr="006F4D85" w14:paraId="4BC109EE"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32D0A277" w14:textId="77777777" w:rsidR="00F6095B" w:rsidRPr="006F4D85" w:rsidRDefault="00F6095B" w:rsidP="00345006">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08F5761E" w14:textId="77777777" w:rsidR="00F6095B" w:rsidRPr="006F4D85" w:rsidRDefault="00F6095B" w:rsidP="00345006">
            <w:pPr>
              <w:pStyle w:val="TAL"/>
            </w:pPr>
            <w:r w:rsidRPr="006F4D85">
              <w:t>20 ms</w:t>
            </w:r>
          </w:p>
        </w:tc>
      </w:tr>
      <w:tr w:rsidR="00F6095B" w:rsidRPr="006F4D85" w14:paraId="093A9C0A"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47A6CFAB" w14:textId="77777777" w:rsidR="00F6095B" w:rsidRPr="00C237D5" w:rsidRDefault="00F6095B" w:rsidP="00345006">
            <w:pPr>
              <w:pStyle w:val="TAL"/>
              <w:rPr>
                <w:highlight w:val="yellow"/>
              </w:rPr>
            </w:pPr>
            <w:r w:rsidRPr="00C237D5">
              <w:rPr>
                <w:highlight w:val="yellow"/>
              </w:rPr>
              <w:t xml:space="preserve">Number of SSB </w:t>
            </w:r>
            <w:r>
              <w:rPr>
                <w:highlight w:val="yellow"/>
              </w:rPr>
              <w:t xml:space="preserve">indexes </w:t>
            </w:r>
            <w:r w:rsidRPr="00C237D5">
              <w:rPr>
                <w:highlight w:val="yellow"/>
              </w:rPr>
              <w:t>per SS-burst</w:t>
            </w:r>
          </w:p>
        </w:tc>
        <w:tc>
          <w:tcPr>
            <w:tcW w:w="2693" w:type="dxa"/>
            <w:tcBorders>
              <w:top w:val="single" w:sz="4" w:space="0" w:color="auto"/>
              <w:left w:val="single" w:sz="4" w:space="0" w:color="auto"/>
              <w:bottom w:val="single" w:sz="4" w:space="0" w:color="auto"/>
              <w:right w:val="single" w:sz="4" w:space="0" w:color="auto"/>
            </w:tcBorders>
            <w:hideMark/>
          </w:tcPr>
          <w:p w14:paraId="6579B5A6" w14:textId="77777777" w:rsidR="00F6095B" w:rsidRPr="006F4D85" w:rsidRDefault="00F6095B" w:rsidP="00345006">
            <w:pPr>
              <w:pStyle w:val="TAL"/>
            </w:pPr>
            <w:r w:rsidRPr="00C237D5">
              <w:rPr>
                <w:highlight w:val="yellow"/>
              </w:rPr>
              <w:t>1</w:t>
            </w:r>
          </w:p>
        </w:tc>
      </w:tr>
      <w:tr w:rsidR="00F6095B" w:rsidRPr="006F4D85" w14:paraId="17E31457"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tcPr>
          <w:p w14:paraId="2880F357" w14:textId="77777777" w:rsidR="00F6095B" w:rsidRPr="00C237D5" w:rsidRDefault="00F6095B" w:rsidP="00345006">
            <w:pPr>
              <w:pStyle w:val="TAL"/>
              <w:rPr>
                <w:highlight w:val="yellow"/>
              </w:rPr>
            </w:pPr>
            <w:r>
              <w:rPr>
                <w:highlight w:val="yellow"/>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760423EC" w14:textId="77777777" w:rsidR="00F6095B" w:rsidRPr="00C237D5" w:rsidRDefault="00F6095B" w:rsidP="00345006">
            <w:pPr>
              <w:pStyle w:val="TAL"/>
              <w:rPr>
                <w:highlight w:val="yellow"/>
              </w:rPr>
            </w:pPr>
            <w:r>
              <w:rPr>
                <w:highlight w:val="yellow"/>
              </w:rPr>
              <w:t>[1] ms</w:t>
            </w:r>
          </w:p>
        </w:tc>
      </w:tr>
      <w:tr w:rsidR="00F6095B" w:rsidRPr="006F4D85" w14:paraId="0BAC0CB6"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7D900DF7" w14:textId="77777777" w:rsidR="00F6095B" w:rsidRPr="006F4D85" w:rsidRDefault="00F6095B" w:rsidP="00345006">
            <w:pPr>
              <w:pStyle w:val="TAL"/>
            </w:pPr>
            <w:r>
              <w:t xml:space="preserve">Highest </w:t>
            </w: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1A74BE0F" w14:textId="77777777" w:rsidR="00F6095B" w:rsidRPr="006F4D85" w:rsidRDefault="00F6095B" w:rsidP="00345006">
            <w:pPr>
              <w:pStyle w:val="TAL"/>
            </w:pPr>
            <w:r w:rsidRPr="006F4D85">
              <w:t>0</w:t>
            </w:r>
          </w:p>
        </w:tc>
      </w:tr>
      <w:tr w:rsidR="00F6095B" w:rsidRPr="006F4D85" w14:paraId="190BF5C3"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62704BA0" w14:textId="77777777" w:rsidR="00F6095B" w:rsidRPr="006F4D85" w:rsidRDefault="00F6095B" w:rsidP="00345006">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09122B18" w14:textId="77777777" w:rsidR="00F6095B" w:rsidRPr="006F4D85" w:rsidRDefault="00F6095B" w:rsidP="00345006">
            <w:pPr>
              <w:pStyle w:val="TAL"/>
            </w:pPr>
            <w:r w:rsidRPr="006F4D85">
              <w:t>2-5</w:t>
            </w:r>
            <w:r w:rsidRPr="006F4D85">
              <w:rPr>
                <w:vertAlign w:val="superscript"/>
              </w:rPr>
              <w:t xml:space="preserve"> Note 2</w:t>
            </w:r>
          </w:p>
        </w:tc>
      </w:tr>
      <w:tr w:rsidR="00F6095B" w:rsidRPr="006F4D85" w14:paraId="26661052"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7ADFFC99" w14:textId="77777777" w:rsidR="00F6095B" w:rsidRPr="006F4D85" w:rsidRDefault="00F6095B" w:rsidP="00345006">
            <w:pPr>
              <w:pStyle w:val="TAL"/>
            </w:pPr>
            <w:r w:rsidRPr="006F4D85">
              <w:t>Slot numbers containing SSB</w:t>
            </w:r>
            <w:r w:rsidRPr="006F4D85">
              <w:rPr>
                <w:vertAlign w:val="superscript"/>
              </w:rPr>
              <w:t xml:space="preserve"> Note </w:t>
            </w:r>
            <w:r>
              <w:rPr>
                <w:vertAlign w:val="superscript"/>
              </w:rPr>
              <w:t>3</w:t>
            </w:r>
          </w:p>
        </w:tc>
        <w:tc>
          <w:tcPr>
            <w:tcW w:w="2693" w:type="dxa"/>
            <w:tcBorders>
              <w:top w:val="single" w:sz="4" w:space="0" w:color="auto"/>
              <w:left w:val="single" w:sz="4" w:space="0" w:color="auto"/>
              <w:bottom w:val="single" w:sz="4" w:space="0" w:color="auto"/>
              <w:right w:val="single" w:sz="4" w:space="0" w:color="auto"/>
            </w:tcBorders>
            <w:hideMark/>
          </w:tcPr>
          <w:p w14:paraId="7DEA73B6" w14:textId="77777777" w:rsidR="00F6095B" w:rsidRPr="006F4D85" w:rsidRDefault="00F6095B" w:rsidP="00345006">
            <w:pPr>
              <w:pStyle w:val="TAL"/>
            </w:pPr>
            <w:r w:rsidRPr="006F4D85">
              <w:t>0</w:t>
            </w:r>
            <w:r>
              <w:t xml:space="preserve"> and 1</w:t>
            </w:r>
          </w:p>
        </w:tc>
      </w:tr>
      <w:tr w:rsidR="00F6095B" w:rsidRPr="00727052" w14:paraId="155C8035"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tcPr>
          <w:p w14:paraId="348CCF5D" w14:textId="77777777" w:rsidR="00F6095B" w:rsidRPr="006F4D85" w:rsidRDefault="00F6095B" w:rsidP="00345006">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18FBF7C2" w14:textId="77777777" w:rsidR="00F6095B" w:rsidRPr="008C4B42" w:rsidRDefault="00F6095B" w:rsidP="00345006">
            <w:pPr>
              <w:pStyle w:val="TAL"/>
              <w:rPr>
                <w:lang w:val="da-DK"/>
              </w:rPr>
            </w:pPr>
            <w:r w:rsidRPr="008C4B42">
              <w:rPr>
                <w:rFonts w:hint="eastAsia"/>
                <w:lang w:val="da-DK" w:eastAsia="zh-TW"/>
              </w:rPr>
              <w:t>SFN mod (max(T</w:t>
            </w:r>
            <w:r w:rsidRPr="008C4B42">
              <w:rPr>
                <w:rFonts w:hint="eastAsia"/>
                <w:vertAlign w:val="subscript"/>
                <w:lang w:val="da-DK" w:eastAsia="zh-TW"/>
              </w:rPr>
              <w:t>SSB</w:t>
            </w:r>
            <w:r w:rsidRPr="008C4B42">
              <w:rPr>
                <w:lang w:val="da-DK" w:eastAsia="zh-TW"/>
              </w:rPr>
              <w:t>,10ms)/10ms</w:t>
            </w:r>
            <w:r w:rsidRPr="008C4B42">
              <w:rPr>
                <w:rFonts w:hint="eastAsia"/>
                <w:lang w:val="da-DK" w:eastAsia="zh-TW"/>
              </w:rPr>
              <w:t>)</w:t>
            </w:r>
            <w:r w:rsidRPr="008C4B42">
              <w:rPr>
                <w:lang w:val="da-DK" w:eastAsia="zh-TW"/>
              </w:rPr>
              <w:t xml:space="preserve"> = 0</w:t>
            </w:r>
          </w:p>
        </w:tc>
      </w:tr>
      <w:tr w:rsidR="00F6095B" w:rsidRPr="006F4D85" w14:paraId="1DDB3E57" w14:textId="77777777" w:rsidTr="00345006">
        <w:trPr>
          <w:jc w:val="center"/>
        </w:trPr>
        <w:tc>
          <w:tcPr>
            <w:tcW w:w="4679" w:type="dxa"/>
            <w:tcBorders>
              <w:top w:val="single" w:sz="4" w:space="0" w:color="auto"/>
              <w:left w:val="single" w:sz="4" w:space="0" w:color="auto"/>
              <w:bottom w:val="single" w:sz="4" w:space="0" w:color="auto"/>
              <w:right w:val="single" w:sz="4" w:space="0" w:color="auto"/>
            </w:tcBorders>
            <w:hideMark/>
          </w:tcPr>
          <w:p w14:paraId="18AF239C" w14:textId="77777777" w:rsidR="00F6095B" w:rsidRPr="006F4D85" w:rsidRDefault="00F6095B" w:rsidP="00345006">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11F5CD8C" w14:textId="77777777" w:rsidR="00F6095B" w:rsidRPr="006F4D85" w:rsidRDefault="00F6095B" w:rsidP="00345006">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6095B" w:rsidRPr="006F4D85" w14:paraId="45B54C31" w14:textId="77777777" w:rsidTr="00345006">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7EF35835" w14:textId="77777777" w:rsidR="00F6095B" w:rsidRPr="006F4D85" w:rsidRDefault="00F6095B" w:rsidP="00345006">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88BE9D4" w14:textId="77777777" w:rsidR="00F6095B" w:rsidRPr="006F4D85" w:rsidRDefault="00F6095B" w:rsidP="00345006">
            <w:pPr>
              <w:pStyle w:val="TAN"/>
            </w:pPr>
            <w:r w:rsidRPr="006F4D85">
              <w:t>Note 2:</w:t>
            </w:r>
            <w:r w:rsidRPr="006F4D85">
              <w:rPr>
                <w:lang w:eastAsia="zh-CN"/>
              </w:rPr>
              <w:tab/>
            </w:r>
            <w:r>
              <w:t>S</w:t>
            </w:r>
            <w:r w:rsidRPr="006F4D85">
              <w:t>ymbol 2-5 is chosen</w:t>
            </w:r>
            <w:r>
              <w:t xml:space="preserve"> (1 SSB/slot)</w:t>
            </w:r>
            <w:r w:rsidRPr="006F4D85">
              <w:t>.</w:t>
            </w:r>
          </w:p>
          <w:p w14:paraId="0A965E88" w14:textId="77777777" w:rsidR="00F6095B" w:rsidRPr="006F4D85" w:rsidRDefault="00F6095B" w:rsidP="00345006">
            <w:pPr>
              <w:pStyle w:val="TAN"/>
            </w:pPr>
            <w:r w:rsidRPr="006F4D85">
              <w:t>Note 3:</w:t>
            </w:r>
            <w:r w:rsidRPr="006F4D85">
              <w:tab/>
              <w:t>These values have been derived from other parameters for information purposes (as per TS 38.213 [3]). They are not settable parameters themselves</w:t>
            </w:r>
          </w:p>
        </w:tc>
      </w:tr>
    </w:tbl>
    <w:p w14:paraId="5738C3E6" w14:textId="77777777" w:rsidR="00F6095B" w:rsidRDefault="00F6095B" w:rsidP="00F6095B">
      <w:pPr>
        <w:rPr>
          <w:lang w:val="en-GB"/>
        </w:rPr>
      </w:pPr>
    </w:p>
    <w:p w14:paraId="6F5F41BE" w14:textId="77777777" w:rsidR="00F6095B" w:rsidRPr="00F6095B" w:rsidRDefault="00F6095B" w:rsidP="00F6095B">
      <w:pPr>
        <w:pStyle w:val="RAN4proposal"/>
        <w:rPr>
          <w:lang w:val="en-GB"/>
        </w:rPr>
      </w:pPr>
      <w:r>
        <w:rPr>
          <w:lang w:val="en-GB"/>
        </w:rPr>
        <w:t xml:space="preserve">For NR-U test case configuration with 20 MHz BW and 15 kHz SCS (Proposal 10), define new configurations for </w:t>
      </w:r>
      <w:r w:rsidRPr="004F7689">
        <w:rPr>
          <w:lang w:val="en-GB"/>
        </w:rPr>
        <w:t>PDSCH reference measurement channel</w:t>
      </w:r>
      <w:r>
        <w:rPr>
          <w:lang w:val="en-GB"/>
        </w:rPr>
        <w:t xml:space="preserve">, </w:t>
      </w:r>
      <w:r w:rsidRPr="004F7689">
        <w:rPr>
          <w:lang w:val="en-GB"/>
        </w:rPr>
        <w:t>CORESET reference channel</w:t>
      </w:r>
      <w:r>
        <w:rPr>
          <w:lang w:val="en-GB"/>
        </w:rPr>
        <w:t xml:space="preserve"> and</w:t>
      </w:r>
      <w:r w:rsidRPr="004F7689">
        <w:rPr>
          <w:lang w:val="en-GB"/>
        </w:rPr>
        <w:t xml:space="preserve"> Dedicated CORESET RMC configuration</w:t>
      </w:r>
      <w:r>
        <w:rPr>
          <w:lang w:val="en-GB"/>
        </w:rPr>
        <w:t xml:space="preserve"> with 20 MHz BW and 15 kHz subcarrier spacing.</w:t>
      </w:r>
    </w:p>
    <w:p w14:paraId="15A5050C" w14:textId="77777777" w:rsidR="0009442D" w:rsidRPr="0026361E" w:rsidRDefault="0009442D" w:rsidP="0009442D">
      <w:pPr>
        <w:pStyle w:val="RAN4H1"/>
      </w:pPr>
      <w:r>
        <w:t>References</w:t>
      </w:r>
    </w:p>
    <w:p w14:paraId="2B0F2EA6" w14:textId="0D053070" w:rsidR="00A31E1D" w:rsidRPr="00F6095B" w:rsidRDefault="0009442D" w:rsidP="009444BD">
      <w:pPr>
        <w:numPr>
          <w:ilvl w:val="0"/>
          <w:numId w:val="1"/>
        </w:numPr>
        <w:overflowPunct w:val="0"/>
        <w:autoSpaceDE w:val="0"/>
        <w:autoSpaceDN w:val="0"/>
        <w:adjustRightInd w:val="0"/>
        <w:spacing w:after="120" w:line="240" w:lineRule="auto"/>
        <w:jc w:val="both"/>
        <w:textAlignment w:val="baseline"/>
        <w:rPr>
          <w:lang w:val="en-GB"/>
        </w:rPr>
      </w:pPr>
      <w:bookmarkStart w:id="10" w:name="_Ref57289071"/>
      <w:r w:rsidRPr="00F6095B">
        <w:rPr>
          <w:lang w:val="en-GB"/>
        </w:rPr>
        <w:t>R</w:t>
      </w:r>
      <w:r w:rsidR="00A31E1D" w:rsidRPr="00F6095B">
        <w:rPr>
          <w:lang w:val="en-GB"/>
        </w:rPr>
        <w:t>4-2017089</w:t>
      </w:r>
      <w:r w:rsidRPr="00F6095B">
        <w:rPr>
          <w:lang w:val="en-GB"/>
        </w:rPr>
        <w:t>, “</w:t>
      </w:r>
      <w:r w:rsidR="00A31E1D" w:rsidRPr="00F6095B">
        <w:rPr>
          <w:lang w:val="en-GB"/>
        </w:rPr>
        <w:t>WF on NR-U RRM performance</w:t>
      </w:r>
      <w:r w:rsidRPr="00F6095B">
        <w:rPr>
          <w:lang w:val="en-GB"/>
        </w:rPr>
        <w:t xml:space="preserve">”, </w:t>
      </w:r>
      <w:r w:rsidR="00A31E1D" w:rsidRPr="00F6095B">
        <w:rPr>
          <w:lang w:val="en-GB"/>
        </w:rPr>
        <w:t>Nokia, Nokia Shanghai Bell</w:t>
      </w:r>
      <w:bookmarkEnd w:id="10"/>
    </w:p>
    <w:p w14:paraId="24DD6FCB" w14:textId="77777777" w:rsidR="0009442D"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rsidRPr="00635B1B">
        <w:rPr>
          <w:lang w:val="en-GB"/>
        </w:rPr>
        <w:t>R4-1912662</w:t>
      </w:r>
      <w:r>
        <w:rPr>
          <w:lang w:val="en-GB"/>
        </w:rPr>
        <w:t>, “</w:t>
      </w:r>
      <w:r w:rsidRPr="00635B1B">
        <w:rPr>
          <w:lang w:val="en-GB"/>
        </w:rPr>
        <w:t>Outline specification structure for 36.133 and 38.133 NR-U requirements</w:t>
      </w:r>
      <w:r>
        <w:rPr>
          <w:lang w:val="en-GB"/>
        </w:rPr>
        <w:t>”, Ericsson.</w:t>
      </w:r>
    </w:p>
    <w:p w14:paraId="5E1697FC" w14:textId="77777777" w:rsidR="0009442D" w:rsidRPr="007F6555"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rsidRPr="00D771D9">
        <w:t>R4-2012293</w:t>
      </w:r>
      <w:r>
        <w:t>, “</w:t>
      </w:r>
      <w:r w:rsidRPr="00D771D9">
        <w:t>WF on NR-U RRM (Part 3)</w:t>
      </w:r>
      <w:r>
        <w:t>”, Nokia, Nokia Shanghai Bell.</w:t>
      </w:r>
    </w:p>
    <w:p w14:paraId="23D18533" w14:textId="77777777" w:rsidR="0009442D" w:rsidRPr="00EC7D2F"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t>R4-1912662, “</w:t>
      </w:r>
      <w:r w:rsidRPr="007F6555">
        <w:t>Outline specification structure for 36.133 and 38.133 NR-U requirements</w:t>
      </w:r>
      <w:r>
        <w:t>”, Ericsson, RAN4 #92bis.</w:t>
      </w:r>
    </w:p>
    <w:p w14:paraId="37EFC986" w14:textId="30181A0F" w:rsidR="0009442D" w:rsidRPr="0087336D" w:rsidRDefault="0009442D" w:rsidP="0009442D">
      <w:pPr>
        <w:numPr>
          <w:ilvl w:val="0"/>
          <w:numId w:val="1"/>
        </w:numPr>
        <w:overflowPunct w:val="0"/>
        <w:autoSpaceDE w:val="0"/>
        <w:autoSpaceDN w:val="0"/>
        <w:adjustRightInd w:val="0"/>
        <w:spacing w:after="120" w:line="240" w:lineRule="auto"/>
        <w:jc w:val="both"/>
        <w:textAlignment w:val="baseline"/>
        <w:rPr>
          <w:lang w:val="en-GB"/>
        </w:rPr>
      </w:pPr>
      <w:r>
        <w:t>TS 36.133, “</w:t>
      </w:r>
      <w:r w:rsidRPr="00EC7D2F">
        <w:t>Evolved Universal Terrestrial Radio Access (E-UTRA); Requirements for support of radio resource management</w:t>
      </w:r>
      <w:r>
        <w:t>”.</w:t>
      </w:r>
    </w:p>
    <w:p w14:paraId="27AC8632" w14:textId="6BB56C3C" w:rsidR="00EF5CB7" w:rsidRPr="0087336D" w:rsidRDefault="00EF5CB7" w:rsidP="0009442D">
      <w:pPr>
        <w:numPr>
          <w:ilvl w:val="0"/>
          <w:numId w:val="1"/>
        </w:numPr>
        <w:overflowPunct w:val="0"/>
        <w:autoSpaceDE w:val="0"/>
        <w:autoSpaceDN w:val="0"/>
        <w:adjustRightInd w:val="0"/>
        <w:spacing w:after="120" w:line="240" w:lineRule="auto"/>
        <w:jc w:val="both"/>
        <w:textAlignment w:val="baseline"/>
        <w:rPr>
          <w:lang w:val="en-GB"/>
        </w:rPr>
      </w:pPr>
      <w:bookmarkStart w:id="11" w:name="_Ref57637157"/>
      <w:r>
        <w:t>TS 37.213, “</w:t>
      </w:r>
      <w:r w:rsidRPr="00EF5CB7">
        <w:t>Physical layer procedures for shared spectrum channel access</w:t>
      </w:r>
      <w:r>
        <w:t>”</w:t>
      </w:r>
      <w:bookmarkEnd w:id="11"/>
    </w:p>
    <w:p w14:paraId="2A063D73" w14:textId="38A9F09B" w:rsidR="002408CC" w:rsidRPr="002408CC" w:rsidRDefault="002408CC" w:rsidP="002408CC">
      <w:pPr>
        <w:numPr>
          <w:ilvl w:val="0"/>
          <w:numId w:val="1"/>
        </w:numPr>
        <w:overflowPunct w:val="0"/>
        <w:autoSpaceDE w:val="0"/>
        <w:autoSpaceDN w:val="0"/>
        <w:adjustRightInd w:val="0"/>
        <w:spacing w:after="120" w:line="240" w:lineRule="auto"/>
        <w:jc w:val="both"/>
        <w:textAlignment w:val="baseline"/>
        <w:rPr>
          <w:lang w:val="en-GB"/>
        </w:rPr>
      </w:pPr>
      <w:bookmarkStart w:id="12" w:name="_Ref57639524"/>
      <w:r>
        <w:t>TS 38.133, “NR; Requirements for support of radio resource management”</w:t>
      </w:r>
      <w:bookmarkEnd w:id="12"/>
    </w:p>
    <w:p w14:paraId="171D4AE8" w14:textId="70BE7011" w:rsidR="00830DD7" w:rsidRPr="00444E74" w:rsidRDefault="00830DD7" w:rsidP="0009442D">
      <w:pPr>
        <w:numPr>
          <w:ilvl w:val="0"/>
          <w:numId w:val="1"/>
        </w:numPr>
        <w:overflowPunct w:val="0"/>
        <w:autoSpaceDE w:val="0"/>
        <w:autoSpaceDN w:val="0"/>
        <w:adjustRightInd w:val="0"/>
        <w:spacing w:after="120" w:line="240" w:lineRule="auto"/>
        <w:jc w:val="both"/>
        <w:textAlignment w:val="baseline"/>
        <w:rPr>
          <w:lang w:val="en-GB"/>
        </w:rPr>
      </w:pPr>
      <w:r>
        <w:t>R4-2007265, “RSSI and Channel Occupancy Measurements in NR-U”, Nokia, Nokia Shanghai Bell.</w:t>
      </w:r>
    </w:p>
    <w:p w14:paraId="54DE1D95" w14:textId="40651CEB" w:rsidR="00444E74" w:rsidRDefault="00444E74" w:rsidP="0009442D">
      <w:pPr>
        <w:numPr>
          <w:ilvl w:val="0"/>
          <w:numId w:val="1"/>
        </w:numPr>
        <w:overflowPunct w:val="0"/>
        <w:autoSpaceDE w:val="0"/>
        <w:autoSpaceDN w:val="0"/>
        <w:adjustRightInd w:val="0"/>
        <w:spacing w:after="120" w:line="240" w:lineRule="auto"/>
        <w:jc w:val="both"/>
        <w:textAlignment w:val="baseline"/>
      </w:pPr>
      <w:bookmarkStart w:id="13" w:name="_Ref53995126"/>
      <w:r>
        <w:t>R4-2005375, “WF on NR-U RRM (Part 3)”, Nokia, Nokia Shanghai Bell</w:t>
      </w:r>
      <w:bookmarkEnd w:id="13"/>
    </w:p>
    <w:p w14:paraId="57132CA8" w14:textId="63E237A8" w:rsidR="0009442D" w:rsidRPr="00AD7F31" w:rsidRDefault="00AD7F31" w:rsidP="003A78DB">
      <w:pPr>
        <w:numPr>
          <w:ilvl w:val="0"/>
          <w:numId w:val="1"/>
        </w:numPr>
        <w:overflowPunct w:val="0"/>
        <w:autoSpaceDE w:val="0"/>
        <w:autoSpaceDN w:val="0"/>
        <w:adjustRightInd w:val="0"/>
        <w:spacing w:after="120" w:line="240" w:lineRule="auto"/>
        <w:jc w:val="both"/>
        <w:textAlignment w:val="baseline"/>
      </w:pPr>
      <w:r>
        <w:t>R4-2012274, “WF on NR-U RRM (Part 3)”, Nokia, Nokia Shanghai Bell</w:t>
      </w:r>
    </w:p>
    <w:sectPr w:rsidR="0009442D" w:rsidRPr="00AD7F31"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A3AD2A3" w16cex:dateUtc="2020-12-18T10:46:16.80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4AC5C" w14:textId="77777777" w:rsidR="00A70F53" w:rsidRDefault="00A70F53" w:rsidP="00001C9B">
      <w:pPr>
        <w:spacing w:after="0" w:line="240" w:lineRule="auto"/>
      </w:pPr>
      <w:r>
        <w:separator/>
      </w:r>
    </w:p>
  </w:endnote>
  <w:endnote w:type="continuationSeparator" w:id="0">
    <w:p w14:paraId="0DACA8CA" w14:textId="77777777" w:rsidR="00A70F53" w:rsidRDefault="00A70F53" w:rsidP="00001C9B">
      <w:pPr>
        <w:spacing w:after="0" w:line="240" w:lineRule="auto"/>
      </w:pPr>
      <w:r>
        <w:continuationSeparator/>
      </w:r>
    </w:p>
  </w:endnote>
  <w:endnote w:type="continuationNotice" w:id="1">
    <w:p w14:paraId="671ACAA0" w14:textId="77777777" w:rsidR="00A70F53" w:rsidRDefault="00A70F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7C7A2C" w:rsidRDefault="007C7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7C7A2C" w:rsidRDefault="007C7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7C7A2C" w:rsidRDefault="007C7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2005A" w14:textId="77777777" w:rsidR="00A70F53" w:rsidRDefault="00A70F53" w:rsidP="00001C9B">
      <w:pPr>
        <w:spacing w:after="0" w:line="240" w:lineRule="auto"/>
      </w:pPr>
      <w:r>
        <w:separator/>
      </w:r>
    </w:p>
  </w:footnote>
  <w:footnote w:type="continuationSeparator" w:id="0">
    <w:p w14:paraId="493882A3" w14:textId="77777777" w:rsidR="00A70F53" w:rsidRDefault="00A70F53" w:rsidP="00001C9B">
      <w:pPr>
        <w:spacing w:after="0" w:line="240" w:lineRule="auto"/>
      </w:pPr>
      <w:r>
        <w:continuationSeparator/>
      </w:r>
    </w:p>
  </w:footnote>
  <w:footnote w:type="continuationNotice" w:id="1">
    <w:p w14:paraId="32B85C04" w14:textId="77777777" w:rsidR="00A70F53" w:rsidRDefault="00A70F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7C7A2C" w:rsidRDefault="007C7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7C7A2C" w:rsidRDefault="007C7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7C7A2C" w:rsidRDefault="007C7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806475"/>
    <w:multiLevelType w:val="hybridMultilevel"/>
    <w:tmpl w:val="500E9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6B2893"/>
    <w:multiLevelType w:val="hybridMultilevel"/>
    <w:tmpl w:val="C1103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40929"/>
    <w:multiLevelType w:val="hybridMultilevel"/>
    <w:tmpl w:val="3E7A46EA"/>
    <w:lvl w:ilvl="0" w:tplc="5106B7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402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2584" w:hanging="360"/>
      </w:pPr>
    </w:lvl>
    <w:lvl w:ilvl="4" w:tplc="04090019" w:tentative="1">
      <w:start w:val="1"/>
      <w:numFmt w:val="lowerLetter"/>
      <w:lvlText w:val="%5."/>
      <w:lvlJc w:val="left"/>
      <w:pPr>
        <w:ind w:left="-1864" w:hanging="360"/>
      </w:pPr>
    </w:lvl>
    <w:lvl w:ilvl="5" w:tplc="0409001B" w:tentative="1">
      <w:start w:val="1"/>
      <w:numFmt w:val="lowerRoman"/>
      <w:lvlText w:val="%6."/>
      <w:lvlJc w:val="right"/>
      <w:pPr>
        <w:ind w:left="-1144" w:hanging="180"/>
      </w:pPr>
    </w:lvl>
    <w:lvl w:ilvl="6" w:tplc="0409000F" w:tentative="1">
      <w:start w:val="1"/>
      <w:numFmt w:val="decimal"/>
      <w:lvlText w:val="%7."/>
      <w:lvlJc w:val="left"/>
      <w:pPr>
        <w:ind w:left="-424" w:hanging="360"/>
      </w:pPr>
    </w:lvl>
    <w:lvl w:ilvl="7" w:tplc="04090019" w:tentative="1">
      <w:start w:val="1"/>
      <w:numFmt w:val="lowerLetter"/>
      <w:lvlText w:val="%8."/>
      <w:lvlJc w:val="left"/>
      <w:pPr>
        <w:ind w:left="296" w:hanging="360"/>
      </w:pPr>
    </w:lvl>
    <w:lvl w:ilvl="8" w:tplc="0409001B" w:tentative="1">
      <w:start w:val="1"/>
      <w:numFmt w:val="lowerRoman"/>
      <w:lvlText w:val="%9."/>
      <w:lvlJc w:val="right"/>
      <w:pPr>
        <w:ind w:left="1016" w:hanging="180"/>
      </w:pPr>
    </w:lvl>
  </w:abstractNum>
  <w:abstractNum w:abstractNumId="9"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AB96C45"/>
    <w:multiLevelType w:val="hybridMultilevel"/>
    <w:tmpl w:val="A3BE493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D6E3167"/>
    <w:multiLevelType w:val="hybridMultilevel"/>
    <w:tmpl w:val="CBF2829A"/>
    <w:lvl w:ilvl="0" w:tplc="EC26F9E8">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055D4"/>
    <w:multiLevelType w:val="hybridMultilevel"/>
    <w:tmpl w:val="C1103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58B73482"/>
    <w:lvl w:ilvl="0" w:tplc="951CD742">
      <w:start w:val="1"/>
      <w:numFmt w:val="bullet"/>
      <w:lvlText w:val=""/>
      <w:lvlJc w:val="left"/>
      <w:pPr>
        <w:ind w:left="936" w:hanging="360"/>
      </w:pPr>
      <w:rPr>
        <w:rFonts w:ascii="Symbol" w:hAnsi="Symbol" w:hint="default"/>
      </w:rPr>
    </w:lvl>
    <w:lvl w:ilvl="1" w:tplc="90C8EB46">
      <w:start w:val="1"/>
      <w:numFmt w:val="bullet"/>
      <w:lvlText w:val="o"/>
      <w:lvlJc w:val="left"/>
      <w:pPr>
        <w:ind w:left="1656" w:hanging="360"/>
      </w:pPr>
      <w:rPr>
        <w:rFonts w:ascii="Courier New" w:hAnsi="Courier New" w:cs="Courier New" w:hint="default"/>
      </w:rPr>
    </w:lvl>
    <w:lvl w:ilvl="2" w:tplc="9DAAFE82">
      <w:start w:val="1"/>
      <w:numFmt w:val="bullet"/>
      <w:lvlText w:val=""/>
      <w:lvlJc w:val="left"/>
      <w:pPr>
        <w:ind w:left="2376" w:hanging="360"/>
      </w:pPr>
      <w:rPr>
        <w:rFonts w:ascii="Wingdings" w:hAnsi="Wingdings" w:hint="default"/>
      </w:rPr>
    </w:lvl>
    <w:lvl w:ilvl="3" w:tplc="8AB25546">
      <w:start w:val="1"/>
      <w:numFmt w:val="bullet"/>
      <w:lvlText w:val=""/>
      <w:lvlJc w:val="left"/>
      <w:pPr>
        <w:ind w:left="3096" w:hanging="360"/>
      </w:pPr>
      <w:rPr>
        <w:rFonts w:ascii="Symbol" w:hAnsi="Symbol" w:hint="default"/>
      </w:rPr>
    </w:lvl>
    <w:lvl w:ilvl="4" w:tplc="DF88EA96">
      <w:start w:val="1"/>
      <w:numFmt w:val="bullet"/>
      <w:lvlText w:val="o"/>
      <w:lvlJc w:val="left"/>
      <w:pPr>
        <w:ind w:left="3816" w:hanging="360"/>
      </w:pPr>
      <w:rPr>
        <w:rFonts w:ascii="Courier New" w:hAnsi="Courier New" w:cs="Courier New" w:hint="default"/>
      </w:rPr>
    </w:lvl>
    <w:lvl w:ilvl="5" w:tplc="1C904538">
      <w:start w:val="1"/>
      <w:numFmt w:val="bullet"/>
      <w:lvlText w:val=""/>
      <w:lvlJc w:val="left"/>
      <w:pPr>
        <w:ind w:left="4536" w:hanging="360"/>
      </w:pPr>
      <w:rPr>
        <w:rFonts w:ascii="Wingdings" w:hAnsi="Wingdings" w:hint="default"/>
      </w:rPr>
    </w:lvl>
    <w:lvl w:ilvl="6" w:tplc="06BA78F6">
      <w:start w:val="1"/>
      <w:numFmt w:val="bullet"/>
      <w:lvlText w:val=""/>
      <w:lvlJc w:val="left"/>
      <w:pPr>
        <w:ind w:left="5256" w:hanging="360"/>
      </w:pPr>
      <w:rPr>
        <w:rFonts w:ascii="Symbol" w:hAnsi="Symbol" w:hint="default"/>
      </w:rPr>
    </w:lvl>
    <w:lvl w:ilvl="7" w:tplc="E5C08FA2">
      <w:start w:val="1"/>
      <w:numFmt w:val="bullet"/>
      <w:lvlText w:val="o"/>
      <w:lvlJc w:val="left"/>
      <w:pPr>
        <w:ind w:left="5976" w:hanging="360"/>
      </w:pPr>
      <w:rPr>
        <w:rFonts w:ascii="Courier New" w:hAnsi="Courier New" w:cs="Courier New" w:hint="default"/>
      </w:rPr>
    </w:lvl>
    <w:lvl w:ilvl="8" w:tplc="C39E06EE">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069E33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71C"/>
    <w:multiLevelType w:val="hybridMultilevel"/>
    <w:tmpl w:val="A2AC0A8E"/>
    <w:lvl w:ilvl="0" w:tplc="53CC4E84">
      <w:start w:val="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E34B3"/>
    <w:multiLevelType w:val="hybridMultilevel"/>
    <w:tmpl w:val="72DAB0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6E8F33B0"/>
    <w:multiLevelType w:val="hybridMultilevel"/>
    <w:tmpl w:val="B4F6C4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3"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11"/>
  </w:num>
  <w:num w:numId="5">
    <w:abstractNumId w:val="17"/>
  </w:num>
  <w:num w:numId="6">
    <w:abstractNumId w:val="14"/>
  </w:num>
  <w:num w:numId="7">
    <w:abstractNumId w:val="0"/>
  </w:num>
  <w:num w:numId="8">
    <w:abstractNumId w:val="6"/>
  </w:num>
  <w:num w:numId="9">
    <w:abstractNumId w:val="13"/>
  </w:num>
  <w:num w:numId="10">
    <w:abstractNumId w:val="9"/>
  </w:num>
  <w:num w:numId="11">
    <w:abstractNumId w:val="26"/>
  </w:num>
  <w:num w:numId="12">
    <w:abstractNumId w:val="24"/>
  </w:num>
  <w:num w:numId="13">
    <w:abstractNumId w:val="3"/>
  </w:num>
  <w:num w:numId="14">
    <w:abstractNumId w:val="19"/>
  </w:num>
  <w:num w:numId="15">
    <w:abstractNumId w:val="7"/>
  </w:num>
  <w:num w:numId="16">
    <w:abstractNumId w:val="21"/>
  </w:num>
  <w:num w:numId="17">
    <w:abstractNumId w:val="23"/>
  </w:num>
  <w:num w:numId="18">
    <w:abstractNumId w:val="25"/>
  </w:num>
  <w:num w:numId="19">
    <w:abstractNumId w:val="10"/>
  </w:num>
  <w:num w:numId="20">
    <w:abstractNumId w:val="18"/>
  </w:num>
  <w:num w:numId="21">
    <w:abstractNumId w:val="8"/>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22"/>
  </w:num>
  <w:num w:numId="25">
    <w:abstractNumId w:val="16"/>
  </w:num>
  <w:num w:numId="26">
    <w:abstractNumId w:val="20"/>
  </w:num>
  <w:num w:numId="27">
    <w:abstractNumId w:val="4"/>
  </w:num>
  <w:num w:numId="28">
    <w:abstractNumId w:val="2"/>
  </w:num>
  <w:num w:numId="29">
    <w:abstractNumId w:val="5"/>
  </w:num>
  <w:num w:numId="30">
    <w:abstractNumId w:val="11"/>
    <w:lvlOverride w:ilvl="0">
      <w:startOverride w:val="1"/>
    </w:lvlOverride>
  </w:num>
  <w:num w:numId="31">
    <w:abstractNumId w:val="8"/>
    <w:lvlOverride w:ilvl="0">
      <w:startOverride w:val="1"/>
    </w:lvlOverride>
  </w:num>
  <w:num w:numId="3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3F1B"/>
    <w:rsid w:val="000041F4"/>
    <w:rsid w:val="0000437F"/>
    <w:rsid w:val="00004F9F"/>
    <w:rsid w:val="00006244"/>
    <w:rsid w:val="00010410"/>
    <w:rsid w:val="0001102A"/>
    <w:rsid w:val="0001106A"/>
    <w:rsid w:val="00011932"/>
    <w:rsid w:val="000202FE"/>
    <w:rsid w:val="00022E73"/>
    <w:rsid w:val="00024FD5"/>
    <w:rsid w:val="000317AF"/>
    <w:rsid w:val="000352D0"/>
    <w:rsid w:val="00036C5A"/>
    <w:rsid w:val="00043B42"/>
    <w:rsid w:val="00044B93"/>
    <w:rsid w:val="00045D17"/>
    <w:rsid w:val="000477A5"/>
    <w:rsid w:val="00050471"/>
    <w:rsid w:val="0005653B"/>
    <w:rsid w:val="00056BE6"/>
    <w:rsid w:val="00061ED2"/>
    <w:rsid w:val="00062422"/>
    <w:rsid w:val="00062B17"/>
    <w:rsid w:val="00076E0F"/>
    <w:rsid w:val="00081602"/>
    <w:rsid w:val="0008612A"/>
    <w:rsid w:val="000932F3"/>
    <w:rsid w:val="0009442D"/>
    <w:rsid w:val="000A13AF"/>
    <w:rsid w:val="000A415A"/>
    <w:rsid w:val="000A4B43"/>
    <w:rsid w:val="000A5774"/>
    <w:rsid w:val="000A7042"/>
    <w:rsid w:val="000A7425"/>
    <w:rsid w:val="000B0056"/>
    <w:rsid w:val="000B5D76"/>
    <w:rsid w:val="000C0CEE"/>
    <w:rsid w:val="000C0FC6"/>
    <w:rsid w:val="000C3927"/>
    <w:rsid w:val="000C7659"/>
    <w:rsid w:val="000D5C37"/>
    <w:rsid w:val="000E0A06"/>
    <w:rsid w:val="000E1266"/>
    <w:rsid w:val="000E4885"/>
    <w:rsid w:val="000E5F44"/>
    <w:rsid w:val="000F62BD"/>
    <w:rsid w:val="00103938"/>
    <w:rsid w:val="00106440"/>
    <w:rsid w:val="00116881"/>
    <w:rsid w:val="0011688C"/>
    <w:rsid w:val="00117209"/>
    <w:rsid w:val="001206ED"/>
    <w:rsid w:val="0012284F"/>
    <w:rsid w:val="00123653"/>
    <w:rsid w:val="00126655"/>
    <w:rsid w:val="00131F8A"/>
    <w:rsid w:val="0013318C"/>
    <w:rsid w:val="00133647"/>
    <w:rsid w:val="00133FF6"/>
    <w:rsid w:val="0015673C"/>
    <w:rsid w:val="0016164D"/>
    <w:rsid w:val="00162773"/>
    <w:rsid w:val="00163687"/>
    <w:rsid w:val="0017314A"/>
    <w:rsid w:val="001745F8"/>
    <w:rsid w:val="00176671"/>
    <w:rsid w:val="001831A4"/>
    <w:rsid w:val="001838CF"/>
    <w:rsid w:val="00184B0B"/>
    <w:rsid w:val="001917C8"/>
    <w:rsid w:val="00192D16"/>
    <w:rsid w:val="001A0AEC"/>
    <w:rsid w:val="001A1607"/>
    <w:rsid w:val="001A2AB2"/>
    <w:rsid w:val="001A3DB7"/>
    <w:rsid w:val="001A4424"/>
    <w:rsid w:val="001A5A1E"/>
    <w:rsid w:val="001A7A28"/>
    <w:rsid w:val="001B01FF"/>
    <w:rsid w:val="001B6DB8"/>
    <w:rsid w:val="001C1C2F"/>
    <w:rsid w:val="001C2F6D"/>
    <w:rsid w:val="001C391E"/>
    <w:rsid w:val="001C5343"/>
    <w:rsid w:val="001C7213"/>
    <w:rsid w:val="001C7CBB"/>
    <w:rsid w:val="001D25E5"/>
    <w:rsid w:val="001D385C"/>
    <w:rsid w:val="001D7241"/>
    <w:rsid w:val="001E0AF5"/>
    <w:rsid w:val="001E30F6"/>
    <w:rsid w:val="001E4BF6"/>
    <w:rsid w:val="001E760F"/>
    <w:rsid w:val="001F22FF"/>
    <w:rsid w:val="001F39A1"/>
    <w:rsid w:val="001F72B8"/>
    <w:rsid w:val="002003F3"/>
    <w:rsid w:val="002026A7"/>
    <w:rsid w:val="002050D6"/>
    <w:rsid w:val="002055E9"/>
    <w:rsid w:val="00206DED"/>
    <w:rsid w:val="00216C32"/>
    <w:rsid w:val="00216C6F"/>
    <w:rsid w:val="00227865"/>
    <w:rsid w:val="00227C76"/>
    <w:rsid w:val="002311B3"/>
    <w:rsid w:val="00233A57"/>
    <w:rsid w:val="00235F5C"/>
    <w:rsid w:val="00236EEC"/>
    <w:rsid w:val="0023762E"/>
    <w:rsid w:val="002408CC"/>
    <w:rsid w:val="0024307F"/>
    <w:rsid w:val="002459A2"/>
    <w:rsid w:val="002464FC"/>
    <w:rsid w:val="00253A21"/>
    <w:rsid w:val="00262307"/>
    <w:rsid w:val="002632C2"/>
    <w:rsid w:val="0026361E"/>
    <w:rsid w:val="0026672B"/>
    <w:rsid w:val="00276955"/>
    <w:rsid w:val="00276E4C"/>
    <w:rsid w:val="0028110A"/>
    <w:rsid w:val="0028714D"/>
    <w:rsid w:val="00287622"/>
    <w:rsid w:val="00290483"/>
    <w:rsid w:val="00290762"/>
    <w:rsid w:val="002908AD"/>
    <w:rsid w:val="00292F23"/>
    <w:rsid w:val="00297669"/>
    <w:rsid w:val="002A0E86"/>
    <w:rsid w:val="002A67EE"/>
    <w:rsid w:val="002B2FD1"/>
    <w:rsid w:val="002B4922"/>
    <w:rsid w:val="002B5C76"/>
    <w:rsid w:val="002B65FB"/>
    <w:rsid w:val="002B7500"/>
    <w:rsid w:val="002C2D19"/>
    <w:rsid w:val="002C472E"/>
    <w:rsid w:val="002D10FA"/>
    <w:rsid w:val="002D1FA3"/>
    <w:rsid w:val="002D3976"/>
    <w:rsid w:val="002D4C55"/>
    <w:rsid w:val="002D6E9D"/>
    <w:rsid w:val="002D7994"/>
    <w:rsid w:val="002E013A"/>
    <w:rsid w:val="002E1462"/>
    <w:rsid w:val="002E600B"/>
    <w:rsid w:val="002F378F"/>
    <w:rsid w:val="002F7064"/>
    <w:rsid w:val="003023E3"/>
    <w:rsid w:val="00302691"/>
    <w:rsid w:val="0030290E"/>
    <w:rsid w:val="003043F0"/>
    <w:rsid w:val="0032150B"/>
    <w:rsid w:val="003240C0"/>
    <w:rsid w:val="0032739D"/>
    <w:rsid w:val="00330891"/>
    <w:rsid w:val="00330A60"/>
    <w:rsid w:val="003328BF"/>
    <w:rsid w:val="00334200"/>
    <w:rsid w:val="00334F76"/>
    <w:rsid w:val="00335466"/>
    <w:rsid w:val="003432EC"/>
    <w:rsid w:val="00350B61"/>
    <w:rsid w:val="00351133"/>
    <w:rsid w:val="00351916"/>
    <w:rsid w:val="0035215E"/>
    <w:rsid w:val="0035366D"/>
    <w:rsid w:val="0035587B"/>
    <w:rsid w:val="00356D91"/>
    <w:rsid w:val="00363CF1"/>
    <w:rsid w:val="00372EC8"/>
    <w:rsid w:val="00374F2B"/>
    <w:rsid w:val="003806B2"/>
    <w:rsid w:val="00382D55"/>
    <w:rsid w:val="00393374"/>
    <w:rsid w:val="0039446F"/>
    <w:rsid w:val="003961EF"/>
    <w:rsid w:val="003A0B2C"/>
    <w:rsid w:val="003A1446"/>
    <w:rsid w:val="003A2AB1"/>
    <w:rsid w:val="003A2ED7"/>
    <w:rsid w:val="003A69D3"/>
    <w:rsid w:val="003B10F5"/>
    <w:rsid w:val="003B659E"/>
    <w:rsid w:val="003C21A7"/>
    <w:rsid w:val="003D272A"/>
    <w:rsid w:val="003D5877"/>
    <w:rsid w:val="003D648B"/>
    <w:rsid w:val="003E4A0C"/>
    <w:rsid w:val="003E4D8E"/>
    <w:rsid w:val="003F6CDF"/>
    <w:rsid w:val="00400CFA"/>
    <w:rsid w:val="004020DD"/>
    <w:rsid w:val="0040297D"/>
    <w:rsid w:val="00406FD7"/>
    <w:rsid w:val="004070A6"/>
    <w:rsid w:val="004103BA"/>
    <w:rsid w:val="00411962"/>
    <w:rsid w:val="00417AA0"/>
    <w:rsid w:val="004219FF"/>
    <w:rsid w:val="004306EB"/>
    <w:rsid w:val="00430986"/>
    <w:rsid w:val="00431DFF"/>
    <w:rsid w:val="004330B9"/>
    <w:rsid w:val="0043533F"/>
    <w:rsid w:val="0043750A"/>
    <w:rsid w:val="00443292"/>
    <w:rsid w:val="00443555"/>
    <w:rsid w:val="00444E74"/>
    <w:rsid w:val="00452475"/>
    <w:rsid w:val="00457C9A"/>
    <w:rsid w:val="00467828"/>
    <w:rsid w:val="00477A82"/>
    <w:rsid w:val="004868B9"/>
    <w:rsid w:val="00491F74"/>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D7304"/>
    <w:rsid w:val="004E3347"/>
    <w:rsid w:val="004E5E66"/>
    <w:rsid w:val="004F5AEA"/>
    <w:rsid w:val="004F5BBA"/>
    <w:rsid w:val="004F7556"/>
    <w:rsid w:val="004F7689"/>
    <w:rsid w:val="00500F99"/>
    <w:rsid w:val="00502FC9"/>
    <w:rsid w:val="005035A9"/>
    <w:rsid w:val="00503B4D"/>
    <w:rsid w:val="00504B81"/>
    <w:rsid w:val="00504EE9"/>
    <w:rsid w:val="00506A65"/>
    <w:rsid w:val="005128FE"/>
    <w:rsid w:val="005211AA"/>
    <w:rsid w:val="0052142E"/>
    <w:rsid w:val="00521D3D"/>
    <w:rsid w:val="00525EB2"/>
    <w:rsid w:val="00535EDE"/>
    <w:rsid w:val="00537573"/>
    <w:rsid w:val="00541D6F"/>
    <w:rsid w:val="00543E80"/>
    <w:rsid w:val="0054442C"/>
    <w:rsid w:val="005446C9"/>
    <w:rsid w:val="00547ADA"/>
    <w:rsid w:val="00547DCB"/>
    <w:rsid w:val="00550248"/>
    <w:rsid w:val="00550285"/>
    <w:rsid w:val="00550801"/>
    <w:rsid w:val="00553F62"/>
    <w:rsid w:val="00576734"/>
    <w:rsid w:val="00576A50"/>
    <w:rsid w:val="005836F8"/>
    <w:rsid w:val="00586488"/>
    <w:rsid w:val="005918FA"/>
    <w:rsid w:val="00594F5B"/>
    <w:rsid w:val="005A110B"/>
    <w:rsid w:val="005A1FBC"/>
    <w:rsid w:val="005B7F0C"/>
    <w:rsid w:val="005C0C50"/>
    <w:rsid w:val="005C4F3E"/>
    <w:rsid w:val="005C7C16"/>
    <w:rsid w:val="005D1CCC"/>
    <w:rsid w:val="005D3504"/>
    <w:rsid w:val="005D3CA0"/>
    <w:rsid w:val="005D4A5A"/>
    <w:rsid w:val="005D7A61"/>
    <w:rsid w:val="005E2AEC"/>
    <w:rsid w:val="005E61A8"/>
    <w:rsid w:val="005E6A21"/>
    <w:rsid w:val="005E72E4"/>
    <w:rsid w:val="005E7BF3"/>
    <w:rsid w:val="005F6419"/>
    <w:rsid w:val="00600A2C"/>
    <w:rsid w:val="00601B8A"/>
    <w:rsid w:val="006045C1"/>
    <w:rsid w:val="006128A4"/>
    <w:rsid w:val="006159DB"/>
    <w:rsid w:val="00617400"/>
    <w:rsid w:val="00617A6D"/>
    <w:rsid w:val="0062190A"/>
    <w:rsid w:val="0062479E"/>
    <w:rsid w:val="00632F24"/>
    <w:rsid w:val="00635B1B"/>
    <w:rsid w:val="0063664D"/>
    <w:rsid w:val="006372D0"/>
    <w:rsid w:val="00641FDF"/>
    <w:rsid w:val="006451FC"/>
    <w:rsid w:val="00645499"/>
    <w:rsid w:val="00645D5B"/>
    <w:rsid w:val="006509D4"/>
    <w:rsid w:val="0065340D"/>
    <w:rsid w:val="00653634"/>
    <w:rsid w:val="0065377A"/>
    <w:rsid w:val="00657754"/>
    <w:rsid w:val="00664950"/>
    <w:rsid w:val="00664FB8"/>
    <w:rsid w:val="00673526"/>
    <w:rsid w:val="0067501F"/>
    <w:rsid w:val="0068006A"/>
    <w:rsid w:val="006801CD"/>
    <w:rsid w:val="00683220"/>
    <w:rsid w:val="0068506D"/>
    <w:rsid w:val="0068766A"/>
    <w:rsid w:val="006876F2"/>
    <w:rsid w:val="00687C4D"/>
    <w:rsid w:val="00687C88"/>
    <w:rsid w:val="00687FA0"/>
    <w:rsid w:val="0069337A"/>
    <w:rsid w:val="006A5D9B"/>
    <w:rsid w:val="006B390B"/>
    <w:rsid w:val="006B46E4"/>
    <w:rsid w:val="006B62B3"/>
    <w:rsid w:val="006B7010"/>
    <w:rsid w:val="006B7F07"/>
    <w:rsid w:val="006C1B0B"/>
    <w:rsid w:val="006C36C8"/>
    <w:rsid w:val="006D0A60"/>
    <w:rsid w:val="006D34E1"/>
    <w:rsid w:val="006D482B"/>
    <w:rsid w:val="006D4859"/>
    <w:rsid w:val="006E12CC"/>
    <w:rsid w:val="006E3BB8"/>
    <w:rsid w:val="006E5225"/>
    <w:rsid w:val="006F04ED"/>
    <w:rsid w:val="006F5245"/>
    <w:rsid w:val="006F5EFB"/>
    <w:rsid w:val="006F656D"/>
    <w:rsid w:val="006F6E03"/>
    <w:rsid w:val="00701001"/>
    <w:rsid w:val="00706467"/>
    <w:rsid w:val="007066A1"/>
    <w:rsid w:val="00707E6D"/>
    <w:rsid w:val="00710200"/>
    <w:rsid w:val="0071353B"/>
    <w:rsid w:val="007145FF"/>
    <w:rsid w:val="0071727D"/>
    <w:rsid w:val="007174BD"/>
    <w:rsid w:val="0071797D"/>
    <w:rsid w:val="00720EB0"/>
    <w:rsid w:val="007244AF"/>
    <w:rsid w:val="007251F6"/>
    <w:rsid w:val="0072578C"/>
    <w:rsid w:val="00727052"/>
    <w:rsid w:val="00751515"/>
    <w:rsid w:val="00757725"/>
    <w:rsid w:val="00762FEF"/>
    <w:rsid w:val="007672CF"/>
    <w:rsid w:val="0076795A"/>
    <w:rsid w:val="00773D5B"/>
    <w:rsid w:val="00773F60"/>
    <w:rsid w:val="00774E64"/>
    <w:rsid w:val="00776B61"/>
    <w:rsid w:val="0078029C"/>
    <w:rsid w:val="00781F79"/>
    <w:rsid w:val="00784F9B"/>
    <w:rsid w:val="00785232"/>
    <w:rsid w:val="00785959"/>
    <w:rsid w:val="007920DC"/>
    <w:rsid w:val="00792884"/>
    <w:rsid w:val="0079664B"/>
    <w:rsid w:val="007971F6"/>
    <w:rsid w:val="0079771E"/>
    <w:rsid w:val="007A00A3"/>
    <w:rsid w:val="007A2844"/>
    <w:rsid w:val="007B14DF"/>
    <w:rsid w:val="007B19F1"/>
    <w:rsid w:val="007B22B4"/>
    <w:rsid w:val="007B3826"/>
    <w:rsid w:val="007C21E1"/>
    <w:rsid w:val="007C3D2D"/>
    <w:rsid w:val="007C3ED0"/>
    <w:rsid w:val="007C7A2C"/>
    <w:rsid w:val="007D083F"/>
    <w:rsid w:val="007D5A4E"/>
    <w:rsid w:val="007E088F"/>
    <w:rsid w:val="007E20A1"/>
    <w:rsid w:val="007E7D45"/>
    <w:rsid w:val="007F0860"/>
    <w:rsid w:val="007F6555"/>
    <w:rsid w:val="007F7AE4"/>
    <w:rsid w:val="00800A6F"/>
    <w:rsid w:val="00802843"/>
    <w:rsid w:val="00806A76"/>
    <w:rsid w:val="0081088C"/>
    <w:rsid w:val="00811C9D"/>
    <w:rsid w:val="00815076"/>
    <w:rsid w:val="00815E58"/>
    <w:rsid w:val="00816C80"/>
    <w:rsid w:val="00830DD7"/>
    <w:rsid w:val="00831FC4"/>
    <w:rsid w:val="0083230C"/>
    <w:rsid w:val="00833C49"/>
    <w:rsid w:val="008345C8"/>
    <w:rsid w:val="008357FD"/>
    <w:rsid w:val="00836D14"/>
    <w:rsid w:val="00836E5C"/>
    <w:rsid w:val="00841BCD"/>
    <w:rsid w:val="00844CD1"/>
    <w:rsid w:val="00844F02"/>
    <w:rsid w:val="00846796"/>
    <w:rsid w:val="0084697D"/>
    <w:rsid w:val="008525CF"/>
    <w:rsid w:val="00856C41"/>
    <w:rsid w:val="00861942"/>
    <w:rsid w:val="00862F63"/>
    <w:rsid w:val="00863D00"/>
    <w:rsid w:val="00864914"/>
    <w:rsid w:val="0087336D"/>
    <w:rsid w:val="008739D7"/>
    <w:rsid w:val="00874E4A"/>
    <w:rsid w:val="00877F72"/>
    <w:rsid w:val="00882215"/>
    <w:rsid w:val="008826C1"/>
    <w:rsid w:val="00891875"/>
    <w:rsid w:val="008940D3"/>
    <w:rsid w:val="00895B3B"/>
    <w:rsid w:val="008A3BAE"/>
    <w:rsid w:val="008A4E12"/>
    <w:rsid w:val="008B1FD3"/>
    <w:rsid w:val="008B2A66"/>
    <w:rsid w:val="008C1773"/>
    <w:rsid w:val="008C51B3"/>
    <w:rsid w:val="008E0D66"/>
    <w:rsid w:val="008F1542"/>
    <w:rsid w:val="008F395B"/>
    <w:rsid w:val="00900597"/>
    <w:rsid w:val="009019F8"/>
    <w:rsid w:val="009042BD"/>
    <w:rsid w:val="0090529C"/>
    <w:rsid w:val="009058F9"/>
    <w:rsid w:val="00912CDE"/>
    <w:rsid w:val="00915F13"/>
    <w:rsid w:val="00916E5C"/>
    <w:rsid w:val="00924824"/>
    <w:rsid w:val="0092644A"/>
    <w:rsid w:val="00926AF1"/>
    <w:rsid w:val="00935EDA"/>
    <w:rsid w:val="00937EAA"/>
    <w:rsid w:val="009404D7"/>
    <w:rsid w:val="009429F2"/>
    <w:rsid w:val="009433A2"/>
    <w:rsid w:val="00947337"/>
    <w:rsid w:val="009526F0"/>
    <w:rsid w:val="00953335"/>
    <w:rsid w:val="009541B5"/>
    <w:rsid w:val="0095614D"/>
    <w:rsid w:val="0095749A"/>
    <w:rsid w:val="00960DDE"/>
    <w:rsid w:val="0096178B"/>
    <w:rsid w:val="0096301E"/>
    <w:rsid w:val="0096614E"/>
    <w:rsid w:val="00967038"/>
    <w:rsid w:val="009671FE"/>
    <w:rsid w:val="00977A8C"/>
    <w:rsid w:val="00977E1D"/>
    <w:rsid w:val="00993503"/>
    <w:rsid w:val="009A479F"/>
    <w:rsid w:val="009B0970"/>
    <w:rsid w:val="009B3993"/>
    <w:rsid w:val="009B42BF"/>
    <w:rsid w:val="009B594B"/>
    <w:rsid w:val="009C0D23"/>
    <w:rsid w:val="009C2A52"/>
    <w:rsid w:val="009C4FCB"/>
    <w:rsid w:val="009C6FAD"/>
    <w:rsid w:val="009D05C9"/>
    <w:rsid w:val="009D482A"/>
    <w:rsid w:val="009E2965"/>
    <w:rsid w:val="009E6ACE"/>
    <w:rsid w:val="009F381B"/>
    <w:rsid w:val="009F4138"/>
    <w:rsid w:val="009F67C8"/>
    <w:rsid w:val="009F6DF5"/>
    <w:rsid w:val="00A02980"/>
    <w:rsid w:val="00A04155"/>
    <w:rsid w:val="00A207E0"/>
    <w:rsid w:val="00A20899"/>
    <w:rsid w:val="00A21384"/>
    <w:rsid w:val="00A21DA2"/>
    <w:rsid w:val="00A2220D"/>
    <w:rsid w:val="00A22B78"/>
    <w:rsid w:val="00A24755"/>
    <w:rsid w:val="00A25AE5"/>
    <w:rsid w:val="00A3172B"/>
    <w:rsid w:val="00A31E1D"/>
    <w:rsid w:val="00A31F77"/>
    <w:rsid w:val="00A37002"/>
    <w:rsid w:val="00A378F2"/>
    <w:rsid w:val="00A403A7"/>
    <w:rsid w:val="00A43BD2"/>
    <w:rsid w:val="00A4E1DE"/>
    <w:rsid w:val="00A562D0"/>
    <w:rsid w:val="00A57A22"/>
    <w:rsid w:val="00A6146B"/>
    <w:rsid w:val="00A65CC1"/>
    <w:rsid w:val="00A66DC1"/>
    <w:rsid w:val="00A70F53"/>
    <w:rsid w:val="00A727AC"/>
    <w:rsid w:val="00A77612"/>
    <w:rsid w:val="00A82A1B"/>
    <w:rsid w:val="00A85E3F"/>
    <w:rsid w:val="00A86D14"/>
    <w:rsid w:val="00A87CEC"/>
    <w:rsid w:val="00A90C2C"/>
    <w:rsid w:val="00A944CC"/>
    <w:rsid w:val="00A974CF"/>
    <w:rsid w:val="00AA0CE4"/>
    <w:rsid w:val="00AA1B0E"/>
    <w:rsid w:val="00AA3F62"/>
    <w:rsid w:val="00AA7E62"/>
    <w:rsid w:val="00AB1FCC"/>
    <w:rsid w:val="00AB4344"/>
    <w:rsid w:val="00AC1EA9"/>
    <w:rsid w:val="00AC5CA7"/>
    <w:rsid w:val="00AC7B11"/>
    <w:rsid w:val="00AD0B30"/>
    <w:rsid w:val="00AD0B84"/>
    <w:rsid w:val="00AD0D13"/>
    <w:rsid w:val="00AD231B"/>
    <w:rsid w:val="00AD4269"/>
    <w:rsid w:val="00AD766A"/>
    <w:rsid w:val="00AD7F31"/>
    <w:rsid w:val="00AE1403"/>
    <w:rsid w:val="00AE56B1"/>
    <w:rsid w:val="00AF08F0"/>
    <w:rsid w:val="00AF1D7A"/>
    <w:rsid w:val="00AF435D"/>
    <w:rsid w:val="00AF77B3"/>
    <w:rsid w:val="00B02F4D"/>
    <w:rsid w:val="00B033EE"/>
    <w:rsid w:val="00B05C60"/>
    <w:rsid w:val="00B147B9"/>
    <w:rsid w:val="00B15CC3"/>
    <w:rsid w:val="00B16CE5"/>
    <w:rsid w:val="00B21AFC"/>
    <w:rsid w:val="00B25703"/>
    <w:rsid w:val="00B3108D"/>
    <w:rsid w:val="00B317E4"/>
    <w:rsid w:val="00B31EA6"/>
    <w:rsid w:val="00B32FF2"/>
    <w:rsid w:val="00B34E06"/>
    <w:rsid w:val="00B35C59"/>
    <w:rsid w:val="00B3660B"/>
    <w:rsid w:val="00B400EE"/>
    <w:rsid w:val="00B40851"/>
    <w:rsid w:val="00B44D84"/>
    <w:rsid w:val="00B46F7E"/>
    <w:rsid w:val="00B476B4"/>
    <w:rsid w:val="00B50971"/>
    <w:rsid w:val="00B50CCD"/>
    <w:rsid w:val="00B525DA"/>
    <w:rsid w:val="00B602EE"/>
    <w:rsid w:val="00B62930"/>
    <w:rsid w:val="00B63000"/>
    <w:rsid w:val="00B64314"/>
    <w:rsid w:val="00B708C6"/>
    <w:rsid w:val="00B717FC"/>
    <w:rsid w:val="00B73862"/>
    <w:rsid w:val="00B802EB"/>
    <w:rsid w:val="00B84165"/>
    <w:rsid w:val="00B85EEB"/>
    <w:rsid w:val="00B86DE0"/>
    <w:rsid w:val="00B91549"/>
    <w:rsid w:val="00BA28BB"/>
    <w:rsid w:val="00BA6E48"/>
    <w:rsid w:val="00BA724E"/>
    <w:rsid w:val="00BB43DE"/>
    <w:rsid w:val="00BB6C83"/>
    <w:rsid w:val="00BC30CB"/>
    <w:rsid w:val="00BC58AA"/>
    <w:rsid w:val="00BC6DC5"/>
    <w:rsid w:val="00BD13C4"/>
    <w:rsid w:val="00BD1B32"/>
    <w:rsid w:val="00BD7DB4"/>
    <w:rsid w:val="00BE180C"/>
    <w:rsid w:val="00BE1C0F"/>
    <w:rsid w:val="00BE1F41"/>
    <w:rsid w:val="00BE4BBD"/>
    <w:rsid w:val="00BE7288"/>
    <w:rsid w:val="00BF14F7"/>
    <w:rsid w:val="00BF2218"/>
    <w:rsid w:val="00BF29AC"/>
    <w:rsid w:val="00BF4122"/>
    <w:rsid w:val="00BF66AF"/>
    <w:rsid w:val="00BF6762"/>
    <w:rsid w:val="00C00CA5"/>
    <w:rsid w:val="00C04263"/>
    <w:rsid w:val="00C042A3"/>
    <w:rsid w:val="00C06BFE"/>
    <w:rsid w:val="00C13466"/>
    <w:rsid w:val="00C36641"/>
    <w:rsid w:val="00C4008B"/>
    <w:rsid w:val="00C40DC4"/>
    <w:rsid w:val="00C41C6F"/>
    <w:rsid w:val="00C47E3D"/>
    <w:rsid w:val="00C51256"/>
    <w:rsid w:val="00C553B3"/>
    <w:rsid w:val="00C55EE8"/>
    <w:rsid w:val="00C63E3D"/>
    <w:rsid w:val="00C65557"/>
    <w:rsid w:val="00C670A3"/>
    <w:rsid w:val="00C7066C"/>
    <w:rsid w:val="00C7290F"/>
    <w:rsid w:val="00C777B1"/>
    <w:rsid w:val="00C819C4"/>
    <w:rsid w:val="00C8322B"/>
    <w:rsid w:val="00C84003"/>
    <w:rsid w:val="00C84FFB"/>
    <w:rsid w:val="00C94157"/>
    <w:rsid w:val="00C968F7"/>
    <w:rsid w:val="00CA48DF"/>
    <w:rsid w:val="00CA7E8E"/>
    <w:rsid w:val="00CB0146"/>
    <w:rsid w:val="00CB4139"/>
    <w:rsid w:val="00CC0E8F"/>
    <w:rsid w:val="00CC25E9"/>
    <w:rsid w:val="00CC5A27"/>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1744D"/>
    <w:rsid w:val="00D23484"/>
    <w:rsid w:val="00D24AF2"/>
    <w:rsid w:val="00D25150"/>
    <w:rsid w:val="00D27872"/>
    <w:rsid w:val="00D351EA"/>
    <w:rsid w:val="00D43403"/>
    <w:rsid w:val="00D454BD"/>
    <w:rsid w:val="00D4583F"/>
    <w:rsid w:val="00D517AC"/>
    <w:rsid w:val="00D532C4"/>
    <w:rsid w:val="00D54ECB"/>
    <w:rsid w:val="00D56475"/>
    <w:rsid w:val="00D57F90"/>
    <w:rsid w:val="00D62480"/>
    <w:rsid w:val="00D628DA"/>
    <w:rsid w:val="00D62E71"/>
    <w:rsid w:val="00D65A0F"/>
    <w:rsid w:val="00D719F1"/>
    <w:rsid w:val="00D72282"/>
    <w:rsid w:val="00D73811"/>
    <w:rsid w:val="00D740CA"/>
    <w:rsid w:val="00D76C23"/>
    <w:rsid w:val="00D771D9"/>
    <w:rsid w:val="00D80470"/>
    <w:rsid w:val="00D85728"/>
    <w:rsid w:val="00D8615C"/>
    <w:rsid w:val="00D9169D"/>
    <w:rsid w:val="00D92E5D"/>
    <w:rsid w:val="00D93639"/>
    <w:rsid w:val="00DA1387"/>
    <w:rsid w:val="00DA3592"/>
    <w:rsid w:val="00DA60FF"/>
    <w:rsid w:val="00DA7A6A"/>
    <w:rsid w:val="00DA7E8C"/>
    <w:rsid w:val="00DB407A"/>
    <w:rsid w:val="00DB4B1B"/>
    <w:rsid w:val="00DC1212"/>
    <w:rsid w:val="00DC1E72"/>
    <w:rsid w:val="00DC2091"/>
    <w:rsid w:val="00DC73AF"/>
    <w:rsid w:val="00DD001C"/>
    <w:rsid w:val="00DD2BFE"/>
    <w:rsid w:val="00DD555A"/>
    <w:rsid w:val="00DE63BB"/>
    <w:rsid w:val="00DF1042"/>
    <w:rsid w:val="00DF2997"/>
    <w:rsid w:val="00DF7612"/>
    <w:rsid w:val="00DF7A55"/>
    <w:rsid w:val="00E10E90"/>
    <w:rsid w:val="00E1773E"/>
    <w:rsid w:val="00E214F0"/>
    <w:rsid w:val="00E32F91"/>
    <w:rsid w:val="00E45BCD"/>
    <w:rsid w:val="00E461D3"/>
    <w:rsid w:val="00E50AFB"/>
    <w:rsid w:val="00E52431"/>
    <w:rsid w:val="00E5297F"/>
    <w:rsid w:val="00E5325B"/>
    <w:rsid w:val="00E53E4E"/>
    <w:rsid w:val="00E5654C"/>
    <w:rsid w:val="00E606C1"/>
    <w:rsid w:val="00E647C6"/>
    <w:rsid w:val="00E66C75"/>
    <w:rsid w:val="00E750D5"/>
    <w:rsid w:val="00E75CCA"/>
    <w:rsid w:val="00E815D5"/>
    <w:rsid w:val="00E84118"/>
    <w:rsid w:val="00E85905"/>
    <w:rsid w:val="00E86F3F"/>
    <w:rsid w:val="00E906CE"/>
    <w:rsid w:val="00E91362"/>
    <w:rsid w:val="00E93A15"/>
    <w:rsid w:val="00E93D95"/>
    <w:rsid w:val="00E95A09"/>
    <w:rsid w:val="00EA1077"/>
    <w:rsid w:val="00EA6CC1"/>
    <w:rsid w:val="00EB298A"/>
    <w:rsid w:val="00EB3A4F"/>
    <w:rsid w:val="00EB5E6B"/>
    <w:rsid w:val="00EC0A76"/>
    <w:rsid w:val="00EC24FD"/>
    <w:rsid w:val="00EC3646"/>
    <w:rsid w:val="00EC6563"/>
    <w:rsid w:val="00EC7BC3"/>
    <w:rsid w:val="00EC7D2F"/>
    <w:rsid w:val="00ED03D1"/>
    <w:rsid w:val="00ED07E3"/>
    <w:rsid w:val="00ED2C97"/>
    <w:rsid w:val="00ED3B79"/>
    <w:rsid w:val="00ED7357"/>
    <w:rsid w:val="00ED7600"/>
    <w:rsid w:val="00EE0522"/>
    <w:rsid w:val="00EE1103"/>
    <w:rsid w:val="00EE4AD4"/>
    <w:rsid w:val="00EE4CBF"/>
    <w:rsid w:val="00EE6A59"/>
    <w:rsid w:val="00EF153F"/>
    <w:rsid w:val="00EF2A70"/>
    <w:rsid w:val="00EF5CB7"/>
    <w:rsid w:val="00EF63C1"/>
    <w:rsid w:val="00F02615"/>
    <w:rsid w:val="00F0313A"/>
    <w:rsid w:val="00F04098"/>
    <w:rsid w:val="00F0573E"/>
    <w:rsid w:val="00F067FE"/>
    <w:rsid w:val="00F1362C"/>
    <w:rsid w:val="00F14DFA"/>
    <w:rsid w:val="00F15584"/>
    <w:rsid w:val="00F1682C"/>
    <w:rsid w:val="00F1763E"/>
    <w:rsid w:val="00F21CE9"/>
    <w:rsid w:val="00F22B46"/>
    <w:rsid w:val="00F25906"/>
    <w:rsid w:val="00F264CC"/>
    <w:rsid w:val="00F30C16"/>
    <w:rsid w:val="00F31ADD"/>
    <w:rsid w:val="00F34DF8"/>
    <w:rsid w:val="00F36637"/>
    <w:rsid w:val="00F37BF2"/>
    <w:rsid w:val="00F4066F"/>
    <w:rsid w:val="00F447D0"/>
    <w:rsid w:val="00F45E70"/>
    <w:rsid w:val="00F478D0"/>
    <w:rsid w:val="00F54FD2"/>
    <w:rsid w:val="00F5674C"/>
    <w:rsid w:val="00F57EC5"/>
    <w:rsid w:val="00F60165"/>
    <w:rsid w:val="00F6095B"/>
    <w:rsid w:val="00F70959"/>
    <w:rsid w:val="00F70A45"/>
    <w:rsid w:val="00F721C9"/>
    <w:rsid w:val="00F72C34"/>
    <w:rsid w:val="00F7376E"/>
    <w:rsid w:val="00F77B66"/>
    <w:rsid w:val="00F8124A"/>
    <w:rsid w:val="00F824F5"/>
    <w:rsid w:val="00F8574D"/>
    <w:rsid w:val="00F85920"/>
    <w:rsid w:val="00F9724B"/>
    <w:rsid w:val="00FA365A"/>
    <w:rsid w:val="00FA7AAF"/>
    <w:rsid w:val="00FB23C8"/>
    <w:rsid w:val="00FB34CC"/>
    <w:rsid w:val="00FB68AA"/>
    <w:rsid w:val="00FC29B9"/>
    <w:rsid w:val="00FC2EC9"/>
    <w:rsid w:val="00FC6FD3"/>
    <w:rsid w:val="00FD1234"/>
    <w:rsid w:val="00FD2427"/>
    <w:rsid w:val="00FD2E51"/>
    <w:rsid w:val="00FD4F6C"/>
    <w:rsid w:val="00FD6180"/>
    <w:rsid w:val="00FE2109"/>
    <w:rsid w:val="00FF415E"/>
    <w:rsid w:val="00FF5956"/>
    <w:rsid w:val="00FF5AB1"/>
    <w:rsid w:val="00FF5DAE"/>
    <w:rsid w:val="06668B5A"/>
    <w:rsid w:val="0A8CE529"/>
    <w:rsid w:val="0A9ECEBC"/>
    <w:rsid w:val="0DD66F7E"/>
    <w:rsid w:val="0E20AC1A"/>
    <w:rsid w:val="0FB607DE"/>
    <w:rsid w:val="126E0BEA"/>
    <w:rsid w:val="139447B2"/>
    <w:rsid w:val="16469843"/>
    <w:rsid w:val="1A9BCA29"/>
    <w:rsid w:val="1D2B5D7D"/>
    <w:rsid w:val="1F7307CA"/>
    <w:rsid w:val="2062FE3F"/>
    <w:rsid w:val="24CCABCE"/>
    <w:rsid w:val="275FA751"/>
    <w:rsid w:val="2811F20F"/>
    <w:rsid w:val="2961D317"/>
    <w:rsid w:val="2DB416AD"/>
    <w:rsid w:val="361A9440"/>
    <w:rsid w:val="37DC2680"/>
    <w:rsid w:val="39269F91"/>
    <w:rsid w:val="39B570B1"/>
    <w:rsid w:val="42553AEE"/>
    <w:rsid w:val="453853C2"/>
    <w:rsid w:val="4B7206EF"/>
    <w:rsid w:val="51CF3FC4"/>
    <w:rsid w:val="5AFC8345"/>
    <w:rsid w:val="65155529"/>
    <w:rsid w:val="68A52CE5"/>
    <w:rsid w:val="6CF83DEC"/>
    <w:rsid w:val="6E523557"/>
    <w:rsid w:val="717DB2CB"/>
    <w:rsid w:val="75B58C16"/>
    <w:rsid w:val="763F962D"/>
    <w:rsid w:val="77F9179D"/>
    <w:rsid w:val="7AA671D5"/>
    <w:rsid w:val="7F5C1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before="240" w:after="120"/>
    </w:pPr>
    <w:rPr>
      <w:rFonts w:asciiTheme="minorHAnsi" w:hAnsiTheme="minorHAnsi"/>
      <w:b/>
      <w:bCs/>
      <w:szCs w:val="20"/>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 w:type="character" w:customStyle="1" w:styleId="THChar">
    <w:name w:val="TH Char"/>
    <w:link w:val="TH"/>
    <w:qFormat/>
    <w:locked/>
    <w:rsid w:val="00C819C4"/>
    <w:rPr>
      <w:rFonts w:ascii="Arial" w:eastAsia="Times New Roman" w:hAnsi="Arial" w:cs="Arial"/>
      <w:b/>
      <w:lang w:eastAsia="x-none"/>
    </w:rPr>
  </w:style>
  <w:style w:type="paragraph" w:customStyle="1" w:styleId="TH">
    <w:name w:val="TH"/>
    <w:basedOn w:val="Normal"/>
    <w:link w:val="THChar"/>
    <w:qFormat/>
    <w:rsid w:val="00C819C4"/>
    <w:pPr>
      <w:keepNext/>
      <w:keepLines/>
      <w:overflowPunct w:val="0"/>
      <w:autoSpaceDE w:val="0"/>
      <w:autoSpaceDN w:val="0"/>
      <w:adjustRightInd w:val="0"/>
      <w:spacing w:before="60" w:after="180" w:line="240" w:lineRule="auto"/>
      <w:jc w:val="center"/>
    </w:pPr>
    <w:rPr>
      <w:rFonts w:ascii="Arial" w:eastAsia="Times New Roman" w:hAnsi="Arial" w:cs="Arial"/>
      <w:b/>
      <w:sz w:val="22"/>
      <w:lang w:eastAsia="x-none"/>
    </w:rPr>
  </w:style>
  <w:style w:type="paragraph" w:customStyle="1" w:styleId="Default">
    <w:name w:val="Default"/>
    <w:rsid w:val="00C819C4"/>
    <w:pPr>
      <w:autoSpaceDE w:val="0"/>
      <w:autoSpaceDN w:val="0"/>
      <w:adjustRightInd w:val="0"/>
      <w:spacing w:after="0" w:line="240" w:lineRule="auto"/>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DD2BFE"/>
    <w:rPr>
      <w:color w:val="605E5C"/>
      <w:shd w:val="clear" w:color="auto" w:fill="E1DFDD"/>
    </w:rPr>
  </w:style>
  <w:style w:type="character" w:styleId="Mention">
    <w:name w:val="Mention"/>
    <w:basedOn w:val="DefaultParagraphFont"/>
    <w:uiPriority w:val="99"/>
    <w:unhideWhenUsed/>
    <w:rsid w:val="00DD2BFE"/>
    <w:rPr>
      <w:color w:val="2B579A"/>
      <w:shd w:val="clear" w:color="auto" w:fill="E1DFDD"/>
    </w:rPr>
  </w:style>
  <w:style w:type="character" w:customStyle="1" w:styleId="TALCar">
    <w:name w:val="TAL Car"/>
    <w:qFormat/>
    <w:rsid w:val="00003F1B"/>
    <w:rPr>
      <w:rFonts w:ascii="Arial" w:eastAsia="SimSun" w:hAnsi="Arial" w:cs="Times New Roman"/>
      <w:sz w:val="18"/>
      <w:szCs w:val="20"/>
      <w:lang w:val="en-GB" w:eastAsia="en-US"/>
    </w:rPr>
  </w:style>
  <w:style w:type="paragraph" w:customStyle="1" w:styleId="TAN">
    <w:name w:val="TAN"/>
    <w:basedOn w:val="TAL"/>
    <w:link w:val="TANChar"/>
    <w:qFormat/>
    <w:rsid w:val="00003F1B"/>
    <w:pPr>
      <w:ind w:left="851" w:hanging="851"/>
    </w:pPr>
    <w:rPr>
      <w:rFonts w:eastAsia="SimSun"/>
    </w:rPr>
  </w:style>
  <w:style w:type="character" w:customStyle="1" w:styleId="TANChar">
    <w:name w:val="TAN Char"/>
    <w:link w:val="TAN"/>
    <w:qFormat/>
    <w:rsid w:val="00003F1B"/>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62145671">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41369106">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0603562">
      <w:bodyDiv w:val="1"/>
      <w:marLeft w:val="0"/>
      <w:marRight w:val="0"/>
      <w:marTop w:val="0"/>
      <w:marBottom w:val="0"/>
      <w:divBdr>
        <w:top w:val="none" w:sz="0" w:space="0" w:color="auto"/>
        <w:left w:val="none" w:sz="0" w:space="0" w:color="auto"/>
        <w:bottom w:val="none" w:sz="0" w:space="0" w:color="auto"/>
        <w:right w:val="none" w:sz="0" w:space="0" w:color="auto"/>
      </w:divBdr>
    </w:div>
    <w:div w:id="20329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543af4abeb594700"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5AIRPNAIUNRU-1328258698-1353</_dlc_DocId>
    <_dlc_DocIdUrl xmlns="71c5aaf6-e6ce-465b-b873-5148d2a4c105">
      <Url>https://nokia.sharepoint.com/sites/c5g/5gradio/_layouts/15/DocIdRedir.aspx?ID=5AIRPNAIUNRU-1328258698-1353</Url>
      <Description>5AIRPNAIUNRU-1328258698-1353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2.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3.xml><?xml version="1.0" encoding="utf-8"?>
<ds:datastoreItem xmlns:ds="http://schemas.openxmlformats.org/officeDocument/2006/customXml" ds:itemID="{F25A47FB-253B-45C2-98F0-CDEE0FF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F765B4D-B4BF-4D2E-AD0C-D724BD3E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9</Pages>
  <Words>3888</Words>
  <Characters>22164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50</cp:revision>
  <dcterms:created xsi:type="dcterms:W3CDTF">2020-11-26T11:40:00Z</dcterms:created>
  <dcterms:modified xsi:type="dcterms:W3CDTF">2021-01-15T15:20:00Z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5726a45b-a4ac-4eca-9983-4a894c106695</vt:lpwstr>
  </property>
</Properties>
</file>